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4A226" w14:textId="77777777" w:rsidR="00B7547F" w:rsidRDefault="00000000">
      <w:pPr>
        <w:spacing w:after="423" w:line="259" w:lineRule="auto"/>
        <w:ind w:right="0" w:firstLine="0"/>
        <w:jc w:val="left"/>
      </w:pPr>
      <w:r>
        <w:t xml:space="preserve"> </w:t>
      </w:r>
    </w:p>
    <w:p w14:paraId="2C2D5516" w14:textId="77777777" w:rsidR="00B7547F" w:rsidRDefault="00000000">
      <w:pPr>
        <w:spacing w:after="1588" w:line="259" w:lineRule="auto"/>
        <w:ind w:left="-1" w:right="0" w:firstLine="0"/>
        <w:jc w:val="right"/>
      </w:pPr>
      <w:r>
        <w:rPr>
          <w:noProof/>
        </w:rPr>
        <w:drawing>
          <wp:inline distT="0" distB="0" distL="0" distR="0" wp14:anchorId="4DB1F8AA" wp14:editId="3F9D81A0">
            <wp:extent cx="5734050" cy="81153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a:fillRect/>
                    </a:stretch>
                  </pic:blipFill>
                  <pic:spPr>
                    <a:xfrm>
                      <a:off x="0" y="0"/>
                      <a:ext cx="5734050" cy="8115300"/>
                    </a:xfrm>
                    <a:prstGeom prst="rect">
                      <a:avLst/>
                    </a:prstGeom>
                  </pic:spPr>
                </pic:pic>
              </a:graphicData>
            </a:graphic>
          </wp:inline>
        </w:drawing>
      </w:r>
      <w:r>
        <w:t xml:space="preserve"> </w:t>
      </w:r>
    </w:p>
    <w:p w14:paraId="6225F931" w14:textId="77777777" w:rsidR="00B7547F" w:rsidRDefault="00000000">
      <w:pPr>
        <w:spacing w:after="0" w:line="259" w:lineRule="auto"/>
        <w:ind w:right="0" w:firstLine="0"/>
        <w:jc w:val="left"/>
      </w:pPr>
      <w:r>
        <w:lastRenderedPageBreak/>
        <w:t xml:space="preserve"> </w:t>
      </w:r>
    </w:p>
    <w:p w14:paraId="65D5C296" w14:textId="77777777" w:rsidR="00B7547F" w:rsidRDefault="00000000">
      <w:pPr>
        <w:spacing w:after="0" w:line="259" w:lineRule="auto"/>
        <w:ind w:right="0" w:firstLine="0"/>
        <w:jc w:val="left"/>
      </w:pPr>
      <w:r>
        <w:t xml:space="preserve"> </w:t>
      </w:r>
    </w:p>
    <w:p w14:paraId="5496E303" w14:textId="77777777" w:rsidR="00B7547F" w:rsidRDefault="00000000">
      <w:pPr>
        <w:spacing w:after="426" w:line="259" w:lineRule="auto"/>
        <w:ind w:right="66" w:firstLine="0"/>
        <w:jc w:val="center"/>
      </w:pPr>
      <w:r>
        <w:rPr>
          <w:b/>
          <w:color w:val="9A7B33"/>
          <w:sz w:val="24"/>
        </w:rPr>
        <w:t>ORI-C</w:t>
      </w:r>
      <w:r>
        <w:t xml:space="preserve"> </w:t>
      </w:r>
    </w:p>
    <w:p w14:paraId="3B8FC0DB" w14:textId="77777777" w:rsidR="00B7547F" w:rsidRDefault="00000000">
      <w:pPr>
        <w:spacing w:after="0" w:line="259" w:lineRule="auto"/>
        <w:ind w:right="780" w:firstLine="0"/>
        <w:jc w:val="right"/>
      </w:pPr>
      <w:r>
        <w:rPr>
          <w:b/>
          <w:color w:val="1B2A4A"/>
          <w:sz w:val="64"/>
        </w:rPr>
        <w:t>La cohérence du vivant</w:t>
      </w:r>
      <w:r>
        <w:t xml:space="preserve"> </w:t>
      </w:r>
    </w:p>
    <w:p w14:paraId="14E67870" w14:textId="77777777" w:rsidR="00B7547F" w:rsidRDefault="00000000">
      <w:pPr>
        <w:spacing w:after="0" w:line="259" w:lineRule="auto"/>
        <w:ind w:right="10" w:firstLine="0"/>
        <w:jc w:val="center"/>
      </w:pPr>
      <w:r>
        <w:t xml:space="preserve"> </w:t>
      </w:r>
    </w:p>
    <w:p w14:paraId="68A72339" w14:textId="77777777" w:rsidR="00B7547F" w:rsidRDefault="00000000">
      <w:pPr>
        <w:spacing w:after="209" w:line="259" w:lineRule="auto"/>
        <w:ind w:left="-30" w:right="0" w:firstLine="0"/>
        <w:jc w:val="left"/>
      </w:pPr>
      <w:r>
        <w:rPr>
          <w:rFonts w:ascii="Calibri" w:eastAsia="Calibri" w:hAnsi="Calibri" w:cs="Calibri"/>
          <w:noProof/>
          <w:color w:val="000000"/>
        </w:rPr>
        <mc:AlternateContent>
          <mc:Choice Requires="wpg">
            <w:drawing>
              <wp:inline distT="0" distB="0" distL="0" distR="0" wp14:anchorId="1882B83C" wp14:editId="69E298DB">
                <wp:extent cx="5771516" cy="12700"/>
                <wp:effectExtent l="0" t="0" r="0" b="0"/>
                <wp:docPr id="89162" name="Group 89162"/>
                <wp:cNvGraphicFramePr/>
                <a:graphic xmlns:a="http://schemas.openxmlformats.org/drawingml/2006/main">
                  <a:graphicData uri="http://schemas.microsoft.com/office/word/2010/wordprocessingGroup">
                    <wpg:wgp>
                      <wpg:cNvGrpSpPr/>
                      <wpg:grpSpPr>
                        <a:xfrm>
                          <a:off x="0" y="0"/>
                          <a:ext cx="5771516" cy="12700"/>
                          <a:chOff x="0" y="0"/>
                          <a:chExt cx="5771516" cy="12700"/>
                        </a:xfrm>
                      </wpg:grpSpPr>
                      <wps:wsp>
                        <wps:cNvPr id="106166" name="Shape 106166"/>
                        <wps:cNvSpPr/>
                        <wps:spPr>
                          <a:xfrm>
                            <a:off x="0" y="0"/>
                            <a:ext cx="5771516" cy="12700"/>
                          </a:xfrm>
                          <a:custGeom>
                            <a:avLst/>
                            <a:gdLst/>
                            <a:ahLst/>
                            <a:cxnLst/>
                            <a:rect l="0" t="0" r="0" b="0"/>
                            <a:pathLst>
                              <a:path w="5771516" h="12700">
                                <a:moveTo>
                                  <a:pt x="0" y="0"/>
                                </a:moveTo>
                                <a:lnTo>
                                  <a:pt x="5771516" y="0"/>
                                </a:lnTo>
                                <a:lnTo>
                                  <a:pt x="5771516" y="12700"/>
                                </a:lnTo>
                                <a:lnTo>
                                  <a:pt x="0" y="12700"/>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89162" style="width:454.45pt;height:1pt;mso-position-horizontal-relative:char;mso-position-vertical-relative:line" coordsize="57715,127">
                <v:shape id="Shape 106167" style="position:absolute;width:57715;height:127;left:0;top:0;" coordsize="5771516,12700" path="m0,0l5771516,0l5771516,12700l0,12700l0,0">
                  <v:stroke weight="0pt" endcap="flat" joinstyle="miter" miterlimit="10" on="false" color="#000000" opacity="0"/>
                  <v:fill on="true" color="#9a7b33"/>
                </v:shape>
              </v:group>
            </w:pict>
          </mc:Fallback>
        </mc:AlternateContent>
      </w:r>
    </w:p>
    <w:p w14:paraId="6EFF26EF" w14:textId="77777777" w:rsidR="00B7547F" w:rsidRDefault="00000000">
      <w:pPr>
        <w:spacing w:after="511" w:line="259" w:lineRule="auto"/>
        <w:ind w:left="1696" w:right="0" w:firstLine="0"/>
        <w:jc w:val="left"/>
      </w:pPr>
      <w:r>
        <w:rPr>
          <w:i/>
          <w:color w:val="44506A"/>
          <w:sz w:val="30"/>
        </w:rPr>
        <w:t>Lire les systèmes avant qu’ils ne basculent</w:t>
      </w:r>
      <w:r>
        <w:t xml:space="preserve"> </w:t>
      </w:r>
    </w:p>
    <w:p w14:paraId="4D8587E0" w14:textId="77777777" w:rsidR="00B7547F" w:rsidRDefault="00000000">
      <w:pPr>
        <w:spacing w:after="0" w:line="259" w:lineRule="auto"/>
        <w:ind w:right="68" w:firstLine="0"/>
        <w:jc w:val="center"/>
      </w:pPr>
      <w:r>
        <w:rPr>
          <w:b/>
          <w:color w:val="1B2A4A"/>
          <w:sz w:val="32"/>
        </w:rPr>
        <w:t>Didier Daloze</w:t>
      </w:r>
      <w:r>
        <w:rPr>
          <w:sz w:val="32"/>
          <w:vertAlign w:val="subscript"/>
        </w:rPr>
        <w:t xml:space="preserve"> </w:t>
      </w:r>
    </w:p>
    <w:p w14:paraId="16BA6954" w14:textId="77777777" w:rsidR="00B7547F" w:rsidRDefault="00000000">
      <w:pPr>
        <w:spacing w:after="0" w:line="259" w:lineRule="auto"/>
        <w:ind w:left="2301" w:right="0" w:hanging="10"/>
        <w:jc w:val="left"/>
      </w:pPr>
      <w:r>
        <w:rPr>
          <w:color w:val="6B7280"/>
          <w:sz w:val="20"/>
        </w:rPr>
        <w:t>Organisation · Résilience · Intégration · Cohérence</w:t>
      </w:r>
      <w:r>
        <w:t xml:space="preserve"> </w:t>
      </w:r>
    </w:p>
    <w:p w14:paraId="086783E6" w14:textId="77777777" w:rsidR="00B7547F" w:rsidRDefault="00000000">
      <w:pPr>
        <w:spacing w:after="0" w:line="259" w:lineRule="auto"/>
        <w:ind w:right="0" w:firstLine="0"/>
        <w:jc w:val="left"/>
      </w:pPr>
      <w:r>
        <w:t xml:space="preserve"> </w:t>
      </w:r>
      <w:r>
        <w:br w:type="page"/>
      </w:r>
    </w:p>
    <w:p w14:paraId="063BD3DE" w14:textId="77777777" w:rsidR="00B7547F" w:rsidRDefault="00000000">
      <w:pPr>
        <w:spacing w:after="0" w:line="259" w:lineRule="auto"/>
        <w:ind w:right="0" w:firstLine="0"/>
        <w:jc w:val="left"/>
      </w:pPr>
      <w:r>
        <w:lastRenderedPageBreak/>
        <w:t xml:space="preserve"> </w:t>
      </w:r>
    </w:p>
    <w:p w14:paraId="403B9FCD" w14:textId="77777777" w:rsidR="00B7547F" w:rsidRDefault="00000000">
      <w:pPr>
        <w:spacing w:after="37" w:line="259" w:lineRule="auto"/>
        <w:ind w:right="0" w:firstLine="0"/>
        <w:jc w:val="left"/>
      </w:pPr>
      <w:r>
        <w:rPr>
          <w:b/>
        </w:rPr>
        <w:t>La cohérence du vivant</w:t>
      </w:r>
      <w:r>
        <w:t xml:space="preserve"> </w:t>
      </w:r>
    </w:p>
    <w:p w14:paraId="4A6E3F22" w14:textId="77777777" w:rsidR="00B7547F" w:rsidRDefault="00000000">
      <w:pPr>
        <w:spacing w:after="172" w:line="259" w:lineRule="auto"/>
        <w:ind w:right="0" w:firstLine="0"/>
        <w:jc w:val="left"/>
      </w:pPr>
      <w:r>
        <w:rPr>
          <w:i/>
          <w:sz w:val="20"/>
        </w:rPr>
        <w:t>Lire les systèmes avant qu’ils ne basculent</w:t>
      </w:r>
      <w:r>
        <w:t xml:space="preserve"> </w:t>
      </w:r>
    </w:p>
    <w:p w14:paraId="0278D605" w14:textId="77777777" w:rsidR="00B7547F" w:rsidRDefault="00000000">
      <w:pPr>
        <w:spacing w:after="2" w:line="259" w:lineRule="auto"/>
        <w:ind w:right="0" w:firstLine="0"/>
        <w:jc w:val="left"/>
      </w:pPr>
      <w:r>
        <w:rPr>
          <w:sz w:val="20"/>
        </w:rPr>
        <w:t>© 2026 Didier Daloze. Tous droits réservés.</w:t>
      </w:r>
      <w:r>
        <w:t xml:space="preserve"> </w:t>
      </w:r>
    </w:p>
    <w:p w14:paraId="70B7290C" w14:textId="77777777" w:rsidR="00B7547F" w:rsidRDefault="00000000">
      <w:pPr>
        <w:spacing w:after="62" w:line="259" w:lineRule="auto"/>
        <w:ind w:left="-5" w:right="0" w:hanging="10"/>
        <w:jc w:val="left"/>
      </w:pPr>
      <w:r>
        <w:rPr>
          <w:color w:val="6B7280"/>
          <w:sz w:val="18"/>
        </w:rPr>
        <w:t>Aucune partie de cet ouvrage ne peut être reproduite, diffusée ou transmise, sous quelque forme et par quelque moyen que ce soit, sans l’autorisation écrite préalable de l’auteur.</w:t>
      </w:r>
      <w:r>
        <w:t xml:space="preserve"> </w:t>
      </w:r>
    </w:p>
    <w:p w14:paraId="3DAEAA26" w14:textId="77777777" w:rsidR="00B7547F" w:rsidRDefault="00000000">
      <w:pPr>
        <w:spacing w:after="31" w:line="259" w:lineRule="auto"/>
        <w:ind w:left="-5" w:right="0" w:hanging="10"/>
        <w:jc w:val="left"/>
      </w:pPr>
      <w:r>
        <w:rPr>
          <w:color w:val="6B7280"/>
          <w:sz w:val="18"/>
        </w:rPr>
        <w:t>ORI-C — Organisation · Résilience · Intégration · Cohérence</w:t>
      </w:r>
      <w:r>
        <w:t xml:space="preserve"> </w:t>
      </w:r>
    </w:p>
    <w:p w14:paraId="70C236DD" w14:textId="77777777" w:rsidR="00B7547F" w:rsidRDefault="00000000">
      <w:pPr>
        <w:spacing w:after="31" w:line="259" w:lineRule="auto"/>
        <w:ind w:left="-5" w:right="0" w:hanging="10"/>
        <w:jc w:val="left"/>
      </w:pPr>
      <w:r>
        <w:rPr>
          <w:color w:val="6B7280"/>
          <w:sz w:val="18"/>
        </w:rPr>
        <w:t>Auteur et concepteur du cadre ORI-C : Didier Daloze · ori-c.be</w:t>
      </w:r>
      <w:r>
        <w:t xml:space="preserve"> </w:t>
      </w:r>
    </w:p>
    <w:p w14:paraId="65BFABED" w14:textId="77777777" w:rsidR="00B7547F" w:rsidRDefault="00000000">
      <w:pPr>
        <w:spacing w:after="0" w:line="259" w:lineRule="auto"/>
        <w:ind w:right="0" w:firstLine="0"/>
        <w:jc w:val="left"/>
      </w:pPr>
      <w:r>
        <w:t xml:space="preserve"> </w:t>
      </w:r>
      <w:r>
        <w:br w:type="page"/>
      </w:r>
    </w:p>
    <w:p w14:paraId="053395D1" w14:textId="77777777" w:rsidR="00B7547F" w:rsidRDefault="00000000">
      <w:pPr>
        <w:spacing w:after="0" w:line="259" w:lineRule="auto"/>
        <w:ind w:right="0" w:firstLine="0"/>
        <w:jc w:val="left"/>
      </w:pPr>
      <w:r>
        <w:rPr>
          <w:b/>
          <w:color w:val="1B2A4A"/>
          <w:sz w:val="40"/>
        </w:rPr>
        <w:lastRenderedPageBreak/>
        <w:t>Sommaire</w:t>
      </w:r>
      <w:r>
        <w:t xml:space="preserve"> </w:t>
      </w:r>
    </w:p>
    <w:p w14:paraId="270729ED" w14:textId="77777777" w:rsidR="00B7547F" w:rsidRDefault="00000000">
      <w:pPr>
        <w:spacing w:after="0" w:line="259" w:lineRule="auto"/>
        <w:ind w:right="0" w:firstLine="0"/>
        <w:jc w:val="left"/>
      </w:pPr>
      <w:r>
        <w:t xml:space="preserve"> </w:t>
      </w:r>
    </w:p>
    <w:p w14:paraId="58E02903" w14:textId="77777777" w:rsidR="00B7547F" w:rsidRDefault="00000000">
      <w:pPr>
        <w:spacing w:after="242" w:line="259" w:lineRule="auto"/>
        <w:ind w:left="-30" w:right="0" w:firstLine="0"/>
        <w:jc w:val="left"/>
      </w:pPr>
      <w:r>
        <w:rPr>
          <w:rFonts w:ascii="Calibri" w:eastAsia="Calibri" w:hAnsi="Calibri" w:cs="Calibri"/>
          <w:noProof/>
          <w:color w:val="000000"/>
        </w:rPr>
        <mc:AlternateContent>
          <mc:Choice Requires="wpg">
            <w:drawing>
              <wp:inline distT="0" distB="0" distL="0" distR="0" wp14:anchorId="350EF934" wp14:editId="1A7B0C18">
                <wp:extent cx="5771516" cy="12700"/>
                <wp:effectExtent l="0" t="0" r="0" b="0"/>
                <wp:docPr id="89593" name="Group 89593"/>
                <wp:cNvGraphicFramePr/>
                <a:graphic xmlns:a="http://schemas.openxmlformats.org/drawingml/2006/main">
                  <a:graphicData uri="http://schemas.microsoft.com/office/word/2010/wordprocessingGroup">
                    <wpg:wgp>
                      <wpg:cNvGrpSpPr/>
                      <wpg:grpSpPr>
                        <a:xfrm>
                          <a:off x="0" y="0"/>
                          <a:ext cx="5771516" cy="12700"/>
                          <a:chOff x="0" y="0"/>
                          <a:chExt cx="5771516" cy="12700"/>
                        </a:xfrm>
                      </wpg:grpSpPr>
                      <wps:wsp>
                        <wps:cNvPr id="106168" name="Shape 106168"/>
                        <wps:cNvSpPr/>
                        <wps:spPr>
                          <a:xfrm>
                            <a:off x="0" y="0"/>
                            <a:ext cx="5771516" cy="12700"/>
                          </a:xfrm>
                          <a:custGeom>
                            <a:avLst/>
                            <a:gdLst/>
                            <a:ahLst/>
                            <a:cxnLst/>
                            <a:rect l="0" t="0" r="0" b="0"/>
                            <a:pathLst>
                              <a:path w="5771516" h="12700">
                                <a:moveTo>
                                  <a:pt x="0" y="0"/>
                                </a:moveTo>
                                <a:lnTo>
                                  <a:pt x="5771516" y="0"/>
                                </a:lnTo>
                                <a:lnTo>
                                  <a:pt x="5771516" y="12700"/>
                                </a:lnTo>
                                <a:lnTo>
                                  <a:pt x="0" y="12700"/>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89593" style="width:454.45pt;height:1pt;mso-position-horizontal-relative:char;mso-position-vertical-relative:line" coordsize="57715,127">
                <v:shape id="Shape 106169" style="position:absolute;width:57715;height:127;left:0;top:0;" coordsize="5771516,12700" path="m0,0l5771516,0l5771516,12700l0,12700l0,0">
                  <v:stroke weight="0pt" endcap="flat" joinstyle="miter" miterlimit="10" on="false" color="#000000" opacity="0"/>
                  <v:fill on="true" color="#9a7b33"/>
                </v:shape>
              </v:group>
            </w:pict>
          </mc:Fallback>
        </mc:AlternateContent>
      </w:r>
    </w:p>
    <w:sdt>
      <w:sdtPr>
        <w:rPr>
          <w:color w:val="1A1A1A"/>
          <w:sz w:val="22"/>
        </w:rPr>
        <w:id w:val="-269473461"/>
        <w:docPartObj>
          <w:docPartGallery w:val="Table of Contents"/>
        </w:docPartObj>
      </w:sdtPr>
      <w:sdtContent>
        <w:p w14:paraId="2A922F9C" w14:textId="77777777" w:rsidR="00B7547F" w:rsidRDefault="00000000">
          <w:pPr>
            <w:pStyle w:val="TM1"/>
            <w:tabs>
              <w:tab w:val="right" w:leader="dot" w:pos="9087"/>
            </w:tabs>
          </w:pPr>
          <w:r>
            <w:fldChar w:fldCharType="begin"/>
          </w:r>
          <w:r>
            <w:instrText xml:space="preserve"> TOC \o "1-1" \h \z \u </w:instrText>
          </w:r>
          <w:r>
            <w:fldChar w:fldCharType="separate"/>
          </w:r>
          <w:hyperlink w:anchor="_Toc106009">
            <w:r>
              <w:rPr>
                <w:b/>
                <w:color w:val="1B2A4A"/>
                <w:sz w:val="22"/>
              </w:rPr>
              <w:t>Introduction — Voir ce qui tient encore</w:t>
            </w:r>
            <w:r>
              <w:tab/>
            </w:r>
            <w:r>
              <w:fldChar w:fldCharType="begin"/>
            </w:r>
            <w:r>
              <w:instrText>PAGEREF _Toc106009 \h</w:instrText>
            </w:r>
            <w:r>
              <w:fldChar w:fldCharType="separate"/>
            </w:r>
            <w:r>
              <w:t xml:space="preserve">4 </w:t>
            </w:r>
            <w:r>
              <w:fldChar w:fldCharType="end"/>
            </w:r>
          </w:hyperlink>
        </w:p>
        <w:p w14:paraId="45392D24" w14:textId="77777777" w:rsidR="00B7547F" w:rsidRDefault="00000000">
          <w:pPr>
            <w:pStyle w:val="TM1"/>
            <w:tabs>
              <w:tab w:val="right" w:leader="dot" w:pos="9087"/>
            </w:tabs>
          </w:pPr>
          <w:hyperlink w:anchor="_Toc106010">
            <w:r>
              <w:rPr>
                <w:color w:val="2E3E5C"/>
                <w:sz w:val="22"/>
              </w:rPr>
              <w:t>Chapitre 1.  Ce que les sciences retrouvent dans le vivant</w:t>
            </w:r>
            <w:r>
              <w:tab/>
            </w:r>
            <w:r>
              <w:fldChar w:fldCharType="begin"/>
            </w:r>
            <w:r>
              <w:instrText>PAGEREF _Toc106010 \h</w:instrText>
            </w:r>
            <w:r>
              <w:fldChar w:fldCharType="separate"/>
            </w:r>
            <w:r>
              <w:t xml:space="preserve">7 </w:t>
            </w:r>
            <w:r>
              <w:fldChar w:fldCharType="end"/>
            </w:r>
          </w:hyperlink>
        </w:p>
        <w:p w14:paraId="3D85A422" w14:textId="77777777" w:rsidR="00B7547F" w:rsidRDefault="00000000">
          <w:pPr>
            <w:pStyle w:val="TM1"/>
            <w:tabs>
              <w:tab w:val="right" w:leader="dot" w:pos="9087"/>
            </w:tabs>
          </w:pPr>
          <w:hyperlink w:anchor="_Toc106011">
            <w:r>
              <w:rPr>
                <w:color w:val="2E3E5C"/>
                <w:sz w:val="22"/>
              </w:rPr>
              <w:t>Chapitre 2.  Pourquoi les systèmes complexes échappent aux lectures linéaires</w:t>
            </w:r>
            <w:r>
              <w:tab/>
            </w:r>
            <w:r>
              <w:fldChar w:fldCharType="begin"/>
            </w:r>
            <w:r>
              <w:instrText>PAGEREF _Toc106011 \h</w:instrText>
            </w:r>
            <w:r>
              <w:fldChar w:fldCharType="separate"/>
            </w:r>
            <w:r>
              <w:t xml:space="preserve">15 </w:t>
            </w:r>
            <w:r>
              <w:fldChar w:fldCharType="end"/>
            </w:r>
          </w:hyperlink>
        </w:p>
        <w:p w14:paraId="4AF66EF6" w14:textId="77777777" w:rsidR="00B7547F" w:rsidRDefault="00000000">
          <w:pPr>
            <w:pStyle w:val="TM1"/>
            <w:tabs>
              <w:tab w:val="right" w:leader="dot" w:pos="9087"/>
            </w:tabs>
          </w:pPr>
          <w:hyperlink w:anchor="_Toc106012">
            <w:r>
              <w:rPr>
                <w:color w:val="2E3E5C"/>
                <w:sz w:val="22"/>
              </w:rPr>
              <w:t>Chapitre 3.  De la stabilité à la viabilité</w:t>
            </w:r>
            <w:r>
              <w:tab/>
            </w:r>
            <w:r>
              <w:fldChar w:fldCharType="begin"/>
            </w:r>
            <w:r>
              <w:instrText>PAGEREF _Toc106012 \h</w:instrText>
            </w:r>
            <w:r>
              <w:fldChar w:fldCharType="separate"/>
            </w:r>
            <w:r>
              <w:t xml:space="preserve">23 </w:t>
            </w:r>
            <w:r>
              <w:fldChar w:fldCharType="end"/>
            </w:r>
          </w:hyperlink>
        </w:p>
        <w:p w14:paraId="6B0BBF90" w14:textId="77777777" w:rsidR="00B7547F" w:rsidRDefault="00000000">
          <w:pPr>
            <w:pStyle w:val="TM1"/>
            <w:tabs>
              <w:tab w:val="right" w:leader="dot" w:pos="9087"/>
            </w:tabs>
          </w:pPr>
          <w:hyperlink w:anchor="_Toc106013">
            <w:r>
              <w:rPr>
                <w:color w:val="2E3E5C"/>
                <w:sz w:val="22"/>
              </w:rPr>
              <w:t>Chapitre 4.  Seuils et transitions</w:t>
            </w:r>
            <w:r>
              <w:rPr>
                <w:rFonts w:ascii="Times New Roman" w:eastAsia="Times New Roman" w:hAnsi="Times New Roman" w:cs="Times New Roman"/>
                <w:color w:val="2E3E5C"/>
                <w:sz w:val="22"/>
              </w:rPr>
              <w:t> </w:t>
            </w:r>
            <w:r>
              <w:rPr>
                <w:color w:val="2E3E5C"/>
                <w:sz w:val="22"/>
              </w:rPr>
              <w:t>: quand un système ne répond plus comme avant</w:t>
            </w:r>
            <w:r>
              <w:tab/>
            </w:r>
            <w:r>
              <w:fldChar w:fldCharType="begin"/>
            </w:r>
            <w:r>
              <w:instrText>PAGEREF _Toc106013 \h</w:instrText>
            </w:r>
            <w:r>
              <w:fldChar w:fldCharType="separate"/>
            </w:r>
            <w:r>
              <w:t xml:space="preserve">31 </w:t>
            </w:r>
            <w:r>
              <w:fldChar w:fldCharType="end"/>
            </w:r>
          </w:hyperlink>
        </w:p>
        <w:p w14:paraId="3CC0DC3E" w14:textId="77777777" w:rsidR="00B7547F" w:rsidRDefault="00000000">
          <w:pPr>
            <w:pStyle w:val="TM1"/>
            <w:tabs>
              <w:tab w:val="right" w:leader="dot" w:pos="9087"/>
            </w:tabs>
          </w:pPr>
          <w:hyperlink w:anchor="_Toc106014">
            <w:r>
              <w:rPr>
                <w:color w:val="2E3E5C"/>
                <w:sz w:val="22"/>
              </w:rPr>
              <w:t>Chapitre 5.  Panarchie</w:t>
            </w:r>
            <w:r>
              <w:rPr>
                <w:rFonts w:ascii="Times New Roman" w:eastAsia="Times New Roman" w:hAnsi="Times New Roman" w:cs="Times New Roman"/>
                <w:color w:val="2E3E5C"/>
                <w:sz w:val="22"/>
              </w:rPr>
              <w:t> </w:t>
            </w:r>
            <w:r>
              <w:rPr>
                <w:color w:val="2E3E5C"/>
                <w:sz w:val="22"/>
              </w:rPr>
              <w:t>: les cycles cachés de la transformation</w:t>
            </w:r>
            <w:r>
              <w:tab/>
            </w:r>
            <w:r>
              <w:fldChar w:fldCharType="begin"/>
            </w:r>
            <w:r>
              <w:instrText>PAGEREF _Toc106014 \h</w:instrText>
            </w:r>
            <w:r>
              <w:fldChar w:fldCharType="separate"/>
            </w:r>
            <w:r>
              <w:t xml:space="preserve">39 </w:t>
            </w:r>
            <w:r>
              <w:fldChar w:fldCharType="end"/>
            </w:r>
          </w:hyperlink>
        </w:p>
        <w:p w14:paraId="4DCE03C6" w14:textId="77777777" w:rsidR="00B7547F" w:rsidRDefault="00000000">
          <w:pPr>
            <w:pStyle w:val="TM1"/>
            <w:tabs>
              <w:tab w:val="right" w:leader="dot" w:pos="9087"/>
            </w:tabs>
          </w:pPr>
          <w:hyperlink w:anchor="_Toc106015">
            <w:r>
              <w:rPr>
                <w:color w:val="2E3E5C"/>
                <w:sz w:val="22"/>
              </w:rPr>
              <w:t>Chapitre 6.  Information, saturation et perte de discernement</w:t>
            </w:r>
            <w:r>
              <w:tab/>
            </w:r>
            <w:r>
              <w:fldChar w:fldCharType="begin"/>
            </w:r>
            <w:r>
              <w:instrText>PAGEREF _Toc106015 \h</w:instrText>
            </w:r>
            <w:r>
              <w:fldChar w:fldCharType="separate"/>
            </w:r>
            <w:r>
              <w:t xml:space="preserve">49 </w:t>
            </w:r>
            <w:r>
              <w:fldChar w:fldCharType="end"/>
            </w:r>
          </w:hyperlink>
        </w:p>
        <w:p w14:paraId="7373A72E" w14:textId="77777777" w:rsidR="00B7547F" w:rsidRDefault="00000000">
          <w:pPr>
            <w:pStyle w:val="TM1"/>
            <w:tabs>
              <w:tab w:val="right" w:leader="dot" w:pos="9087"/>
            </w:tabs>
          </w:pPr>
          <w:hyperlink w:anchor="_Toc106016">
            <w:r>
              <w:rPr>
                <w:color w:val="2E3E5C"/>
                <w:sz w:val="22"/>
              </w:rPr>
              <w:t>Chapitre 7.  Le contrôle contre le vivant</w:t>
            </w:r>
            <w:r>
              <w:tab/>
            </w:r>
            <w:r>
              <w:fldChar w:fldCharType="begin"/>
            </w:r>
            <w:r>
              <w:instrText>PAGEREF _Toc106016 \h</w:instrText>
            </w:r>
            <w:r>
              <w:fldChar w:fldCharType="separate"/>
            </w:r>
            <w:r>
              <w:t xml:space="preserve">58 </w:t>
            </w:r>
            <w:r>
              <w:fldChar w:fldCharType="end"/>
            </w:r>
          </w:hyperlink>
        </w:p>
        <w:p w14:paraId="36E19143" w14:textId="77777777" w:rsidR="00B7547F" w:rsidRDefault="00000000">
          <w:pPr>
            <w:pStyle w:val="TM1"/>
            <w:tabs>
              <w:tab w:val="right" w:leader="dot" w:pos="9087"/>
            </w:tabs>
          </w:pPr>
          <w:hyperlink w:anchor="_Toc106017">
            <w:r>
              <w:rPr>
                <w:color w:val="2E3E5C"/>
                <w:sz w:val="22"/>
              </w:rPr>
              <w:t>Chapitre 8.  Institutions, sociétés et perte de cohérence</w:t>
            </w:r>
            <w:r>
              <w:tab/>
            </w:r>
            <w:r>
              <w:fldChar w:fldCharType="begin"/>
            </w:r>
            <w:r>
              <w:instrText>PAGEREF _Toc106017 \h</w:instrText>
            </w:r>
            <w:r>
              <w:fldChar w:fldCharType="separate"/>
            </w:r>
            <w:r>
              <w:t xml:space="preserve">68 </w:t>
            </w:r>
            <w:r>
              <w:fldChar w:fldCharType="end"/>
            </w:r>
          </w:hyperlink>
        </w:p>
        <w:p w14:paraId="068E936E" w14:textId="77777777" w:rsidR="00B7547F" w:rsidRDefault="00000000">
          <w:pPr>
            <w:pStyle w:val="TM1"/>
            <w:tabs>
              <w:tab w:val="right" w:leader="dot" w:pos="9087"/>
            </w:tabs>
          </w:pPr>
          <w:hyperlink w:anchor="_Toc106018">
            <w:r>
              <w:rPr>
                <w:color w:val="2E3E5C"/>
                <w:sz w:val="22"/>
              </w:rPr>
              <w:t>Chapitre 9.  Psychisme, corps et suradaptation</w:t>
            </w:r>
            <w:r>
              <w:tab/>
            </w:r>
            <w:r>
              <w:fldChar w:fldCharType="begin"/>
            </w:r>
            <w:r>
              <w:instrText>PAGEREF _Toc106018 \h</w:instrText>
            </w:r>
            <w:r>
              <w:fldChar w:fldCharType="separate"/>
            </w:r>
            <w:r>
              <w:t xml:space="preserve">79 </w:t>
            </w:r>
            <w:r>
              <w:fldChar w:fldCharType="end"/>
            </w:r>
          </w:hyperlink>
        </w:p>
        <w:p w14:paraId="26BA9F81" w14:textId="77777777" w:rsidR="00B7547F" w:rsidRDefault="00000000">
          <w:pPr>
            <w:pStyle w:val="TM1"/>
            <w:tabs>
              <w:tab w:val="right" w:leader="dot" w:pos="9087"/>
            </w:tabs>
          </w:pPr>
          <w:hyperlink w:anchor="_Toc106019">
            <w:r>
              <w:rPr>
                <w:color w:val="2E3E5C"/>
                <w:sz w:val="22"/>
              </w:rPr>
              <w:t>Chapitre 10.  ORI-C</w:t>
            </w:r>
            <w:r>
              <w:rPr>
                <w:rFonts w:ascii="Times New Roman" w:eastAsia="Times New Roman" w:hAnsi="Times New Roman" w:cs="Times New Roman"/>
                <w:color w:val="2E3E5C"/>
                <w:sz w:val="22"/>
              </w:rPr>
              <w:t> </w:t>
            </w:r>
            <w:r>
              <w:rPr>
                <w:color w:val="2E3E5C"/>
                <w:sz w:val="22"/>
              </w:rPr>
              <w:t>: une grammaire d’observation des systèmes sous contrainte</w:t>
            </w:r>
            <w:r>
              <w:tab/>
            </w:r>
            <w:r>
              <w:fldChar w:fldCharType="begin"/>
            </w:r>
            <w:r>
              <w:instrText>PAGEREF _Toc106019 \h</w:instrText>
            </w:r>
            <w:r>
              <w:fldChar w:fldCharType="separate"/>
            </w:r>
            <w:r>
              <w:t xml:space="preserve">90 </w:t>
            </w:r>
            <w:r>
              <w:fldChar w:fldCharType="end"/>
            </w:r>
          </w:hyperlink>
        </w:p>
        <w:p w14:paraId="6085E8B6" w14:textId="77777777" w:rsidR="00B7547F" w:rsidRDefault="00000000">
          <w:pPr>
            <w:pStyle w:val="TM1"/>
            <w:tabs>
              <w:tab w:val="right" w:leader="dot" w:pos="9087"/>
            </w:tabs>
          </w:pPr>
          <w:hyperlink w:anchor="_Toc106020">
            <w:r>
              <w:rPr>
                <w:color w:val="2E3E5C"/>
                <w:sz w:val="22"/>
              </w:rPr>
              <w:t>Chapitre 11.  Voir avant la cassure</w:t>
            </w:r>
            <w:r>
              <w:tab/>
            </w:r>
            <w:r>
              <w:fldChar w:fldCharType="begin"/>
            </w:r>
            <w:r>
              <w:instrText>PAGEREF _Toc106020 \h</w:instrText>
            </w:r>
            <w:r>
              <w:fldChar w:fldCharType="separate"/>
            </w:r>
            <w:r>
              <w:t xml:space="preserve">101 </w:t>
            </w:r>
            <w:r>
              <w:fldChar w:fldCharType="end"/>
            </w:r>
          </w:hyperlink>
        </w:p>
        <w:p w14:paraId="0C3D6796" w14:textId="77777777" w:rsidR="00B7547F" w:rsidRDefault="00000000">
          <w:r>
            <w:fldChar w:fldCharType="end"/>
          </w:r>
        </w:p>
      </w:sdtContent>
    </w:sdt>
    <w:p w14:paraId="2ABB9453" w14:textId="77777777" w:rsidR="00B7547F" w:rsidRDefault="00000000">
      <w:pPr>
        <w:spacing w:after="79" w:line="259" w:lineRule="auto"/>
        <w:ind w:left="-5" w:right="0" w:hanging="10"/>
        <w:jc w:val="left"/>
      </w:pPr>
      <w:r>
        <w:rPr>
          <w:color w:val="2E3E5C"/>
        </w:rPr>
        <w:t>Chapitre 12.  Transformer ce qui nous traverse</w:t>
      </w:r>
      <w:r>
        <w:rPr>
          <w:color w:val="6B7280"/>
          <w:sz w:val="20"/>
        </w:rPr>
        <w:t>............................................................................. 112</w:t>
      </w:r>
      <w:r>
        <w:t xml:space="preserve"> </w:t>
      </w:r>
    </w:p>
    <w:p w14:paraId="7935FBC8" w14:textId="77777777" w:rsidR="00B7547F" w:rsidRDefault="00000000">
      <w:pPr>
        <w:spacing w:after="79" w:line="259" w:lineRule="auto"/>
        <w:ind w:left="-5" w:right="0" w:hanging="10"/>
        <w:jc w:val="left"/>
      </w:pPr>
      <w:r>
        <w:rPr>
          <w:b/>
          <w:color w:val="1B2A4A"/>
        </w:rPr>
        <w:t>Observer un système avec ORI-C</w:t>
      </w:r>
      <w:r>
        <w:rPr>
          <w:color w:val="6B7280"/>
          <w:sz w:val="20"/>
        </w:rPr>
        <w:t xml:space="preserve"> ........................................................................................... 120</w:t>
      </w:r>
      <w:r>
        <w:t xml:space="preserve"> </w:t>
      </w:r>
    </w:p>
    <w:p w14:paraId="27091A60" w14:textId="77777777" w:rsidR="00B7547F" w:rsidRDefault="00000000">
      <w:pPr>
        <w:spacing w:after="79" w:line="259" w:lineRule="auto"/>
        <w:ind w:left="-5" w:right="0" w:hanging="10"/>
        <w:jc w:val="left"/>
      </w:pPr>
      <w:r>
        <w:rPr>
          <w:b/>
          <w:color w:val="1B2A4A"/>
        </w:rPr>
        <w:t>Ce qu’ORI-C ne prétend pas faire</w:t>
      </w:r>
      <w:r>
        <w:rPr>
          <w:color w:val="6B7280"/>
          <w:sz w:val="20"/>
        </w:rPr>
        <w:t xml:space="preserve"> ........................................................................................... 121</w:t>
      </w:r>
      <w:r>
        <w:t xml:space="preserve"> </w:t>
      </w:r>
    </w:p>
    <w:p w14:paraId="23458BF3" w14:textId="77777777" w:rsidR="00B7547F" w:rsidRDefault="00000000">
      <w:pPr>
        <w:spacing w:after="79" w:line="259" w:lineRule="auto"/>
        <w:ind w:left="-5" w:right="0" w:hanging="10"/>
        <w:jc w:val="left"/>
      </w:pPr>
      <w:r>
        <w:rPr>
          <w:b/>
          <w:color w:val="1B2A4A"/>
        </w:rPr>
        <w:t>Lexique ORI-C</w:t>
      </w:r>
      <w:r>
        <w:rPr>
          <w:color w:val="6B7280"/>
          <w:sz w:val="20"/>
        </w:rPr>
        <w:t xml:space="preserve"> ............................................................................................................................... 122</w:t>
      </w:r>
      <w:r>
        <w:t xml:space="preserve"> </w:t>
      </w:r>
    </w:p>
    <w:p w14:paraId="3E16B029" w14:textId="77777777" w:rsidR="00B7547F" w:rsidRDefault="00000000">
      <w:pPr>
        <w:spacing w:after="79" w:line="259" w:lineRule="auto"/>
        <w:ind w:left="-5" w:right="0" w:hanging="10"/>
        <w:jc w:val="left"/>
      </w:pPr>
      <w:r>
        <w:rPr>
          <w:b/>
          <w:color w:val="1B2A4A"/>
        </w:rPr>
        <w:t>Note méthodologique</w:t>
      </w:r>
      <w:r>
        <w:rPr>
          <w:color w:val="6B7280"/>
          <w:sz w:val="20"/>
        </w:rPr>
        <w:t xml:space="preserve"> ................................................................................................................. 123</w:t>
      </w:r>
      <w:r>
        <w:t xml:space="preserve"> </w:t>
      </w:r>
    </w:p>
    <w:p w14:paraId="0770E84B" w14:textId="77777777" w:rsidR="00B7547F" w:rsidRDefault="00000000">
      <w:pPr>
        <w:spacing w:after="79" w:line="259" w:lineRule="auto"/>
        <w:ind w:left="-5" w:right="0" w:hanging="10"/>
        <w:jc w:val="left"/>
      </w:pPr>
      <w:r>
        <w:rPr>
          <w:b/>
          <w:color w:val="1B2A4A"/>
        </w:rPr>
        <w:t>Bibliographie sélective</w:t>
      </w:r>
      <w:r>
        <w:rPr>
          <w:color w:val="6B7280"/>
          <w:sz w:val="20"/>
        </w:rPr>
        <w:t xml:space="preserve"> .............................................................................................................. 124</w:t>
      </w:r>
      <w:r>
        <w:t xml:space="preserve"> </w:t>
      </w:r>
    </w:p>
    <w:p w14:paraId="118C3F18" w14:textId="77777777" w:rsidR="00B7547F" w:rsidRDefault="00000000">
      <w:pPr>
        <w:spacing w:after="0" w:line="259" w:lineRule="auto"/>
        <w:ind w:right="0" w:firstLine="0"/>
        <w:jc w:val="left"/>
      </w:pPr>
      <w:r>
        <w:t xml:space="preserve"> </w:t>
      </w:r>
    </w:p>
    <w:p w14:paraId="4C5D37E3" w14:textId="77777777" w:rsidR="00B7547F" w:rsidRDefault="00000000">
      <w:pPr>
        <w:spacing w:after="303" w:line="259" w:lineRule="auto"/>
        <w:ind w:left="-5" w:right="0" w:hanging="10"/>
        <w:jc w:val="left"/>
      </w:pPr>
      <w:r>
        <w:rPr>
          <w:b/>
          <w:color w:val="9A7B33"/>
        </w:rPr>
        <w:t>INTRODUCTION</w:t>
      </w:r>
      <w:r>
        <w:t xml:space="preserve"> </w:t>
      </w:r>
    </w:p>
    <w:p w14:paraId="2F35D3D6" w14:textId="77777777" w:rsidR="00B7547F" w:rsidRDefault="00000000">
      <w:pPr>
        <w:pStyle w:val="Titre1"/>
        <w:spacing w:after="19" w:line="249" w:lineRule="auto"/>
        <w:ind w:left="-5" w:right="0"/>
      </w:pPr>
      <w:bookmarkStart w:id="0" w:name="_Toc106009"/>
      <w:r>
        <w:rPr>
          <w:color w:val="1B2A4A"/>
          <w:sz w:val="44"/>
        </w:rPr>
        <w:t xml:space="preserve">Voir ce qui tient encore </w:t>
      </w:r>
      <w:bookmarkEnd w:id="0"/>
    </w:p>
    <w:p w14:paraId="3F0C8073" w14:textId="77777777" w:rsidR="00B7547F" w:rsidRDefault="00000000">
      <w:pPr>
        <w:spacing w:after="0" w:line="259" w:lineRule="auto"/>
        <w:ind w:right="0" w:firstLine="0"/>
        <w:jc w:val="left"/>
      </w:pPr>
      <w:r>
        <w:t xml:space="preserve"> </w:t>
      </w:r>
    </w:p>
    <w:p w14:paraId="5DA88F19" w14:textId="77777777" w:rsidR="00B7547F" w:rsidRDefault="00000000">
      <w:pPr>
        <w:spacing w:after="259" w:line="259" w:lineRule="auto"/>
        <w:ind w:left="-30" w:right="0" w:firstLine="0"/>
        <w:jc w:val="left"/>
      </w:pPr>
      <w:r>
        <w:rPr>
          <w:rFonts w:ascii="Calibri" w:eastAsia="Calibri" w:hAnsi="Calibri" w:cs="Calibri"/>
          <w:noProof/>
          <w:color w:val="000000"/>
        </w:rPr>
        <mc:AlternateContent>
          <mc:Choice Requires="wpg">
            <w:drawing>
              <wp:inline distT="0" distB="0" distL="0" distR="0" wp14:anchorId="7D8BC424" wp14:editId="75F08798">
                <wp:extent cx="5771516" cy="12700"/>
                <wp:effectExtent l="0" t="0" r="0" b="0"/>
                <wp:docPr id="89211" name="Group 89211"/>
                <wp:cNvGraphicFramePr/>
                <a:graphic xmlns:a="http://schemas.openxmlformats.org/drawingml/2006/main">
                  <a:graphicData uri="http://schemas.microsoft.com/office/word/2010/wordprocessingGroup">
                    <wpg:wgp>
                      <wpg:cNvGrpSpPr/>
                      <wpg:grpSpPr>
                        <a:xfrm>
                          <a:off x="0" y="0"/>
                          <a:ext cx="5771516" cy="12700"/>
                          <a:chOff x="0" y="0"/>
                          <a:chExt cx="5771516" cy="12700"/>
                        </a:xfrm>
                      </wpg:grpSpPr>
                      <wps:wsp>
                        <wps:cNvPr id="106343" name="Shape 106343"/>
                        <wps:cNvSpPr/>
                        <wps:spPr>
                          <a:xfrm>
                            <a:off x="0" y="0"/>
                            <a:ext cx="5771516" cy="12700"/>
                          </a:xfrm>
                          <a:custGeom>
                            <a:avLst/>
                            <a:gdLst/>
                            <a:ahLst/>
                            <a:cxnLst/>
                            <a:rect l="0" t="0" r="0" b="0"/>
                            <a:pathLst>
                              <a:path w="5771516" h="12700">
                                <a:moveTo>
                                  <a:pt x="0" y="0"/>
                                </a:moveTo>
                                <a:lnTo>
                                  <a:pt x="5771516" y="0"/>
                                </a:lnTo>
                                <a:lnTo>
                                  <a:pt x="5771516" y="12700"/>
                                </a:lnTo>
                                <a:lnTo>
                                  <a:pt x="0" y="12700"/>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89211" style="width:454.45pt;height:1pt;mso-position-horizontal-relative:char;mso-position-vertical-relative:line" coordsize="57715,127">
                <v:shape id="Shape 106344" style="position:absolute;width:57715;height:127;left:0;top:0;" coordsize="5771516,12700" path="m0,0l5771516,0l5771516,12700l0,12700l0,0">
                  <v:stroke weight="0pt" endcap="flat" joinstyle="miter" miterlimit="10" on="false" color="#000000" opacity="0"/>
                  <v:fill on="true" color="#9a7b33"/>
                </v:shape>
              </v:group>
            </w:pict>
          </mc:Fallback>
        </mc:AlternateContent>
      </w:r>
    </w:p>
    <w:p w14:paraId="26868B53" w14:textId="77777777" w:rsidR="00B7547F" w:rsidRDefault="00000000">
      <w:pPr>
        <w:spacing w:after="182" w:line="317" w:lineRule="auto"/>
        <w:ind w:left="-5" w:right="63" w:hanging="10"/>
        <w:jc w:val="left"/>
      </w:pPr>
      <w:r>
        <w:rPr>
          <w:i/>
          <w:color w:val="2E3E5C"/>
          <w:sz w:val="24"/>
        </w:rPr>
        <w:t>Un système ne se défait pas toujours en tombant.</w:t>
      </w:r>
      <w:r>
        <w:t xml:space="preserve"> </w:t>
      </w:r>
    </w:p>
    <w:p w14:paraId="129BAF72" w14:textId="77777777" w:rsidR="00B7547F" w:rsidRDefault="00000000">
      <w:pPr>
        <w:ind w:left="-15"/>
      </w:pPr>
      <w:r>
        <w:t xml:space="preserve">Avant la rupture visible, quelque chose se déplace. Les marges se réduisent. Les réponses se répètent. Les signaux ne remontent plus. Les corps compensent. Les institutions communiquent davantage qu’elles ne corrigent. Les mots continuent de circuler, mais ils relient moins. Les procédures fonctionnent encore, mais elles répondent de moins en moins au réel. Les indicateurs rassurent parfois au moment même où la viabilité se retire. </w:t>
      </w:r>
    </w:p>
    <w:p w14:paraId="79A6560B" w14:textId="77777777" w:rsidR="00B7547F" w:rsidRDefault="00000000">
      <w:pPr>
        <w:ind w:left="-15"/>
      </w:pPr>
      <w:r>
        <w:t xml:space="preserve">Nous vivons dans une époque qui regarde beaucoup les événements, mais qui lit mal les trajectoires. Une crise éclate, un service s’effondre, une population se polarise, un corps craque, une institution perd la confiance, un territoire devient inhabitable, une société se durcit. On commente alors la rupture comme si elle venait de commencer. Pourtant, elle était souvent préparée depuis longtemps. Elle parlait déjà par les fatigues, les retards, les rigidités, les saturations, les contradictions non traitées, les coûts déplacés. </w:t>
      </w:r>
    </w:p>
    <w:p w14:paraId="7D3FD595" w14:textId="77777777" w:rsidR="00B7547F" w:rsidRDefault="00000000">
      <w:pPr>
        <w:ind w:left="361" w:firstLine="0"/>
      </w:pPr>
      <w:r>
        <w:t>Ce livre part de cette intuition</w:t>
      </w:r>
      <w:r>
        <w:rPr>
          <w:rFonts w:ascii="Times New Roman" w:eastAsia="Times New Roman" w:hAnsi="Times New Roman" w:cs="Times New Roman"/>
        </w:rPr>
        <w:t> </w:t>
      </w:r>
      <w:r>
        <w:t xml:space="preserve">: un système parle avant de casser. </w:t>
      </w:r>
    </w:p>
    <w:p w14:paraId="14F1C36C" w14:textId="77777777" w:rsidR="00B7547F" w:rsidRDefault="00000000">
      <w:pPr>
        <w:spacing w:after="170" w:line="288" w:lineRule="auto"/>
        <w:ind w:left="-15" w:right="54"/>
      </w:pPr>
      <w:r>
        <w:lastRenderedPageBreak/>
        <w:t xml:space="preserve">Il parle dans sa manière de tenir. Dans ce qu’il absorbe sans le reconnaître. Dans ce qu’il demande aux individus de porter. Dans ce qu’il appelle stabilité alors qu’il s’agit parfois de verrouillage. Dans ce qu’il nomme modernisation alors qu’il détruit des médiations. Dans ce qu’il présente comme performance alors qu’il consomme ses marges. Dans ce qu’il mesure sans comprendre. Dans ce qu’il contrôle parce qu’il ne sait plus réguler. </w:t>
      </w:r>
    </w:p>
    <w:p w14:paraId="19E2B751" w14:textId="77777777" w:rsidR="00B7547F" w:rsidRDefault="00000000">
      <w:pPr>
        <w:ind w:left="-15"/>
      </w:pPr>
      <w:r>
        <w:t xml:space="preserve">La question n’est donc pas seulement de savoir si un système fonctionne encore. Beaucoup de systèmes fonctionnent longtemps en se dégradant. Une institution peut continuer à produire des décisions tout en perdant sa capacité d’écoute. Une économie peut croître tout en détruisant les conditions sociales et écologiques de sa continuité. Une organisation peut atteindre ses objectifs en épuisant ceux qui la font tenir. Un individu peut rester debout tout en se coupant progressivement de lui-même. La forme peut durer alors que la vie se retire. </w:t>
      </w:r>
    </w:p>
    <w:p w14:paraId="299F50EE" w14:textId="77777777" w:rsidR="00B7547F" w:rsidRDefault="00000000">
      <w:pPr>
        <w:ind w:left="361" w:firstLine="0"/>
      </w:pPr>
      <w:r>
        <w:t xml:space="preserve">Il faut alors déplacer le regard. </w:t>
      </w:r>
    </w:p>
    <w:p w14:paraId="5FF07E45" w14:textId="77777777" w:rsidR="00B7547F" w:rsidRDefault="00000000">
      <w:pPr>
        <w:ind w:left="-15"/>
      </w:pPr>
      <w:r>
        <w:t xml:space="preserve">La stabilité ne suffit pas. Elle peut être vivante, lorsqu’elle repose sur des boucles de régulation, des marges, de la confiance, de la diversité, des capacités de correction. Mais elle peut aussi être rigide, obtenue par contrainte, par peur, par silence, par suradaptation ou par dette invisible. Dans les deux cas, le système semble tenir. Pourtant, il ne tient pas de la même manière. Toute la différence est là. </w:t>
      </w:r>
    </w:p>
    <w:p w14:paraId="282905AB" w14:textId="77777777" w:rsidR="00B7547F" w:rsidRDefault="00000000">
      <w:pPr>
        <w:ind w:left="361" w:firstLine="0"/>
      </w:pPr>
      <w:r>
        <w:t xml:space="preserve">Ce livre cherche à comprendre cette différence. </w:t>
      </w:r>
    </w:p>
    <w:p w14:paraId="48CB3A7A" w14:textId="77777777" w:rsidR="00B7547F" w:rsidRDefault="00000000">
      <w:pPr>
        <w:spacing w:after="170" w:line="288" w:lineRule="auto"/>
        <w:ind w:left="-15" w:right="54"/>
      </w:pPr>
      <w:r>
        <w:t>Il suit d’abord ce que les sciences retrouvent dans le vivant</w:t>
      </w:r>
      <w:r>
        <w:rPr>
          <w:rFonts w:ascii="Times New Roman" w:eastAsia="Times New Roman" w:hAnsi="Times New Roman" w:cs="Times New Roman"/>
        </w:rPr>
        <w:t> </w:t>
      </w:r>
      <w:r>
        <w:t xml:space="preserve">: l’importance des relations, des flux, des seuils, des boucles, des marges et des régimes de transformation. Le vivant n’est pas une chose immobile. Il est une organisation qui se maintient en se transformant. Il ne survit pas parce qu’il échappe aux contraintes, mais parce qu’il les traite sans détruire ses propres conditions de régénération. </w:t>
      </w:r>
    </w:p>
    <w:p w14:paraId="378F2D7E" w14:textId="77777777" w:rsidR="00B7547F" w:rsidRDefault="00000000">
      <w:pPr>
        <w:spacing w:after="170" w:line="288" w:lineRule="auto"/>
        <w:ind w:left="-15" w:right="54"/>
      </w:pPr>
      <w:r>
        <w:t xml:space="preserve">Cette logique permet ensuite de relire les systèmes complexes. Une cause ne produit pas toujours le même effet. Une même perturbation peut être absorbée, amplifiée, retardée ou transformée selon la structure qu’elle rencontre. Un système peut compenser longtemps avant de basculer. Il peut sembler stable tout en s’approchant d’un seuil. Il peut produire beaucoup d’information tout en perdant du discernement. Il peut renforcer le contrôle au moment même où il détruit la confiance dont il aurait besoin pour se corriger. </w:t>
      </w:r>
    </w:p>
    <w:p w14:paraId="0AD10614" w14:textId="77777777" w:rsidR="00B7547F" w:rsidRDefault="00000000">
      <w:pPr>
        <w:spacing w:after="170" w:line="288" w:lineRule="auto"/>
        <w:ind w:left="-15" w:right="54"/>
      </w:pPr>
      <w:r>
        <w:t>De chapitre en chapitre, cette lecture traverse plusieurs niveaux</w:t>
      </w:r>
      <w:r>
        <w:rPr>
          <w:rFonts w:ascii="Times New Roman" w:eastAsia="Times New Roman" w:hAnsi="Times New Roman" w:cs="Times New Roman"/>
        </w:rPr>
        <w:t> </w:t>
      </w:r>
      <w:r>
        <w:t>: les écosystèmes, les organisations, l’information, les institutions, les sociétés, les corps, les psychismes. Le même motif revient sous des formes différentes</w:t>
      </w:r>
      <w:r>
        <w:rPr>
          <w:rFonts w:ascii="Times New Roman" w:eastAsia="Times New Roman" w:hAnsi="Times New Roman" w:cs="Times New Roman"/>
        </w:rPr>
        <w:t> </w:t>
      </w:r>
      <w:r>
        <w:t xml:space="preserve">: lorsqu’un système ne sait plus intégrer ce qui le traverse, il compense. Lorsqu’il compense trop longtemps, il consomme ses marges. Lorsqu’il consomme ses marges, il devient plus rigide. Lorsqu’il devient trop rigide, la rupture n’est plus un accident extérieur. Elle devient parfois la seule manière pour le réel de forcer une transformation refusée. </w:t>
      </w:r>
    </w:p>
    <w:p w14:paraId="0FE2F5CD" w14:textId="77777777" w:rsidR="00B7547F" w:rsidRDefault="00000000">
      <w:pPr>
        <w:spacing w:after="170" w:line="288" w:lineRule="auto"/>
        <w:ind w:left="361" w:right="54" w:firstLine="0"/>
      </w:pPr>
      <w:r>
        <w:t xml:space="preserve">C’est dans ce cadre qu’apparaît ORI-C. </w:t>
      </w:r>
    </w:p>
    <w:p w14:paraId="10FC665C" w14:textId="77777777" w:rsidR="00B7547F" w:rsidRDefault="00000000">
      <w:pPr>
        <w:spacing w:after="425"/>
        <w:ind w:left="-15"/>
      </w:pPr>
      <w:r>
        <w:t>ORI-C ne prétend pas prédire l’avenir, ni remplacer les sciences, ni réduire tous les systèmes à une formule unique. Il propose une grammaire d’observation</w:t>
      </w:r>
      <w:r>
        <w:rPr>
          <w:rFonts w:ascii="Times New Roman" w:eastAsia="Times New Roman" w:hAnsi="Times New Roman" w:cs="Times New Roman"/>
        </w:rPr>
        <w:t> </w:t>
      </w:r>
      <w:r>
        <w:t>: Organisation, Résilience, Intégration, Cohérence. Ces quatre dimensions permettent de poser des questions simples, mais décisives. Comment le système est-il organisé</w:t>
      </w:r>
      <w:r>
        <w:rPr>
          <w:rFonts w:ascii="Times New Roman" w:eastAsia="Times New Roman" w:hAnsi="Times New Roman" w:cs="Times New Roman"/>
        </w:rPr>
        <w:t> </w:t>
      </w:r>
      <w:r>
        <w:t>? Comment répond-il aux perturbations</w:t>
      </w:r>
      <w:r>
        <w:rPr>
          <w:rFonts w:ascii="Times New Roman" w:eastAsia="Times New Roman" w:hAnsi="Times New Roman" w:cs="Times New Roman"/>
        </w:rPr>
        <w:t> </w:t>
      </w:r>
      <w:r>
        <w:t>? Que fait-il des signaux qu’il reçoit</w:t>
      </w:r>
      <w:r>
        <w:rPr>
          <w:rFonts w:ascii="Times New Roman" w:eastAsia="Times New Roman" w:hAnsi="Times New Roman" w:cs="Times New Roman"/>
        </w:rPr>
        <w:t> </w:t>
      </w:r>
      <w:r>
        <w:t>? Relie-t-il encore ses parties, ses décisions, ses responsabilités et ses effets</w:t>
      </w:r>
      <w:r>
        <w:rPr>
          <w:rFonts w:ascii="Times New Roman" w:eastAsia="Times New Roman" w:hAnsi="Times New Roman" w:cs="Times New Roman"/>
        </w:rPr>
        <w:t> </w:t>
      </w:r>
      <w:r>
        <w:t xml:space="preserve">? </w:t>
      </w:r>
    </w:p>
    <w:p w14:paraId="3DEF8355" w14:textId="77777777" w:rsidR="00B7547F" w:rsidRDefault="00000000">
      <w:pPr>
        <w:pBdr>
          <w:top w:val="single" w:sz="2" w:space="0" w:color="E3D7B5"/>
          <w:left w:val="single" w:sz="24" w:space="0" w:color="9A7B33"/>
          <w:bottom w:val="single" w:sz="2" w:space="0" w:color="E3D7B5"/>
          <w:right w:val="single" w:sz="2" w:space="0" w:color="E3D7B5"/>
        </w:pBdr>
        <w:shd w:val="clear" w:color="auto" w:fill="F4EFE2"/>
        <w:spacing w:after="0" w:line="259" w:lineRule="auto"/>
        <w:ind w:left="-15" w:right="0" w:firstLine="0"/>
        <w:jc w:val="left"/>
      </w:pPr>
      <w:r>
        <w:rPr>
          <w:b/>
          <w:color w:val="1B2A4A"/>
          <w:sz w:val="24"/>
        </w:rPr>
        <w:lastRenderedPageBreak/>
        <w:t>ORI-C en un coup d’œil</w:t>
      </w:r>
      <w:r>
        <w:t xml:space="preserve"> </w:t>
      </w:r>
    </w:p>
    <w:p w14:paraId="288E184A" w14:textId="77777777" w:rsidR="00B7547F" w:rsidRDefault="00000000">
      <w:pPr>
        <w:pBdr>
          <w:top w:val="single" w:sz="2" w:space="0" w:color="E3D7B5"/>
          <w:left w:val="single" w:sz="24" w:space="0" w:color="9A7B33"/>
          <w:bottom w:val="single" w:sz="2" w:space="0" w:color="E3D7B5"/>
          <w:right w:val="single" w:sz="2" w:space="0" w:color="E3D7B5"/>
        </w:pBdr>
        <w:shd w:val="clear" w:color="auto" w:fill="F4EFE2"/>
        <w:spacing w:after="2" w:line="235" w:lineRule="auto"/>
        <w:ind w:left="-15" w:right="0" w:firstLine="0"/>
        <w:jc w:val="left"/>
      </w:pPr>
      <w:r>
        <w:rPr>
          <w:color w:val="44506A"/>
          <w:sz w:val="21"/>
        </w:rPr>
        <w:t>Une grammaire d’observation, non une doctrine. Quatre dimensions pour lire la viabilité d’un système sous contrainte :</w:t>
      </w:r>
      <w:r>
        <w:t xml:space="preserve"> </w:t>
      </w:r>
    </w:p>
    <w:p w14:paraId="6E46A280" w14:textId="77777777" w:rsidR="00B7547F" w:rsidRDefault="00000000">
      <w:pPr>
        <w:pBdr>
          <w:top w:val="single" w:sz="2" w:space="0" w:color="E3D7B5"/>
          <w:left w:val="single" w:sz="24" w:space="0" w:color="9A7B33"/>
          <w:bottom w:val="single" w:sz="2" w:space="0" w:color="E3D7B5"/>
          <w:right w:val="single" w:sz="2" w:space="0" w:color="E3D7B5"/>
        </w:pBdr>
        <w:shd w:val="clear" w:color="auto" w:fill="F4EFE2"/>
        <w:spacing w:after="9" w:line="248" w:lineRule="auto"/>
        <w:ind w:left="-5" w:right="0" w:hanging="10"/>
        <w:jc w:val="left"/>
      </w:pPr>
      <w:r>
        <w:rPr>
          <w:color w:val="44506A"/>
          <w:sz w:val="21"/>
        </w:rPr>
        <w:t>Organisation : comment le système est-il agencé, où sont ses relations et ses marges ?</w:t>
      </w:r>
      <w:r>
        <w:t xml:space="preserve"> </w:t>
      </w:r>
    </w:p>
    <w:p w14:paraId="26D4FD9D" w14:textId="77777777" w:rsidR="00B7547F" w:rsidRDefault="00000000">
      <w:pPr>
        <w:pBdr>
          <w:top w:val="single" w:sz="2" w:space="0" w:color="E3D7B5"/>
          <w:left w:val="single" w:sz="24" w:space="0" w:color="9A7B33"/>
          <w:bottom w:val="single" w:sz="2" w:space="0" w:color="E3D7B5"/>
          <w:right w:val="single" w:sz="2" w:space="0" w:color="E3D7B5"/>
        </w:pBdr>
        <w:shd w:val="clear" w:color="auto" w:fill="F4EFE2"/>
        <w:spacing w:after="9" w:line="248" w:lineRule="auto"/>
        <w:ind w:left="-5" w:right="0" w:hanging="10"/>
        <w:jc w:val="left"/>
      </w:pPr>
      <w:r>
        <w:rPr>
          <w:color w:val="44506A"/>
          <w:sz w:val="21"/>
        </w:rPr>
        <w:t>Résilience : comment répond-il aux perturbations, restaure-t-il ou consomme-t-il ses marges ?</w:t>
      </w:r>
      <w:r>
        <w:t xml:space="preserve"> </w:t>
      </w:r>
    </w:p>
    <w:p w14:paraId="54124647" w14:textId="77777777" w:rsidR="00B7547F" w:rsidRDefault="00000000">
      <w:pPr>
        <w:pBdr>
          <w:top w:val="single" w:sz="2" w:space="0" w:color="E3D7B5"/>
          <w:left w:val="single" w:sz="24" w:space="0" w:color="9A7B33"/>
          <w:bottom w:val="single" w:sz="2" w:space="0" w:color="E3D7B5"/>
          <w:right w:val="single" w:sz="2" w:space="0" w:color="E3D7B5"/>
        </w:pBdr>
        <w:shd w:val="clear" w:color="auto" w:fill="F4EFE2"/>
        <w:spacing w:after="413" w:line="248" w:lineRule="auto"/>
        <w:ind w:left="-5" w:right="0" w:hanging="10"/>
        <w:jc w:val="left"/>
      </w:pPr>
      <w:r>
        <w:rPr>
          <w:color w:val="44506A"/>
          <w:sz w:val="21"/>
        </w:rPr>
        <w:t>Intégration : que fait-il des signaux qu’il reçoit ; deviennent-ils apprentissage ou bruit ?</w:t>
      </w:r>
      <w:r>
        <w:t xml:space="preserve"> </w:t>
      </w:r>
      <w:r>
        <w:rPr>
          <w:color w:val="44506A"/>
          <w:sz w:val="21"/>
        </w:rPr>
        <w:t>Cohérence : relie-t-il encore ses parties, ses décisions, ses responsabilités et ses effets ?</w:t>
      </w:r>
      <w:r>
        <w:t xml:space="preserve"> </w:t>
      </w:r>
    </w:p>
    <w:p w14:paraId="5C1EEE41" w14:textId="77777777" w:rsidR="00B7547F" w:rsidRDefault="00000000">
      <w:pPr>
        <w:ind w:left="-15"/>
      </w:pPr>
      <w:r>
        <w:t xml:space="preserve">L’enjeu n’est pas de produire une doctrine. Il est d’apprendre à mieux discerner. Discerner les coûts déplacés. Les marges qui disparaissent. Les boucles qui se ferment. Les mots qui ne relient plus. Les acteurs qui compensent en silence. Les institutions qui répondent sans corriger. Les corps qui disent non lorsque la volonté continue à obéir. Ce qui, dans un système, fonctionne encore, mais ne se régénère plus. </w:t>
      </w:r>
    </w:p>
    <w:p w14:paraId="29A71300" w14:textId="77777777" w:rsidR="00B7547F" w:rsidRDefault="00000000">
      <w:pPr>
        <w:ind w:left="-15"/>
      </w:pPr>
      <w:r>
        <w:t xml:space="preserve">Voir avant la cassure ne signifie pas annoncer l’effondrement. Cela signifie reconnaître les conditions qui rendent une rupture plus probable, ou une régénération encore possible. C’est une discipline du regard, mais aussi une responsabilité. Car ce qui est vu peut parfois être corrigé. Ce qui reste invisible devient dette. Ce qui est traité comme bruit peut devenir seuil. Ce qui est entendu à temps peut rouvrir une possibilité de réponse. </w:t>
      </w:r>
    </w:p>
    <w:p w14:paraId="0990A33F" w14:textId="77777777" w:rsidR="00B7547F" w:rsidRDefault="00000000">
      <w:pPr>
        <w:spacing w:after="170" w:line="288" w:lineRule="auto"/>
        <w:ind w:left="361" w:right="54" w:firstLine="0"/>
      </w:pPr>
      <w:r>
        <w:t xml:space="preserve">Ce livre n’est donc pas un appel à la peur. Il est un appel à la lucidité. </w:t>
      </w:r>
    </w:p>
    <w:p w14:paraId="0CD35CDD" w14:textId="77777777" w:rsidR="00B7547F" w:rsidRDefault="00000000">
      <w:pPr>
        <w:ind w:left="-15"/>
      </w:pPr>
      <w:r>
        <w:t xml:space="preserve">Il ne dit pas que tout va rompre. Il demande ce qui permet encore aux systèmes de se régénérer, et ce qui consomme silencieusement cette possibilité. Il ne cherche pas la catastrophe. Il cherche les conditions du vivant là où elles sont fragilisées, oubliées, déplacées ou exploitées. </w:t>
      </w:r>
    </w:p>
    <w:p w14:paraId="239E4DDF" w14:textId="77777777" w:rsidR="00B7547F" w:rsidRDefault="00000000">
      <w:pPr>
        <w:spacing w:after="170" w:line="288" w:lineRule="auto"/>
        <w:ind w:left="-15" w:right="54"/>
      </w:pPr>
      <w:r>
        <w:t xml:space="preserve">Une société, une institution, un corps, un psychisme, un écosystème ne restent vivants que s’ils peuvent transformer ce qui les traverse sans détruire ce qui les rend capables de répondre. </w:t>
      </w:r>
    </w:p>
    <w:p w14:paraId="0B1E37B6" w14:textId="77777777" w:rsidR="00B7547F" w:rsidRDefault="00000000">
      <w:pPr>
        <w:ind w:left="361" w:firstLine="0"/>
      </w:pPr>
      <w:r>
        <w:t>Tout commence là</w:t>
      </w:r>
      <w:r>
        <w:rPr>
          <w:rFonts w:ascii="Times New Roman" w:eastAsia="Times New Roman" w:hAnsi="Times New Roman" w:cs="Times New Roman"/>
        </w:rPr>
        <w:t> </w:t>
      </w:r>
      <w:r>
        <w:t xml:space="preserve">: apprendre à voir ce qui tient encore. </w:t>
      </w:r>
    </w:p>
    <w:p w14:paraId="214BF079" w14:textId="77777777" w:rsidR="00B7547F" w:rsidRDefault="00000000">
      <w:pPr>
        <w:spacing w:after="0" w:line="259" w:lineRule="auto"/>
        <w:ind w:right="0" w:firstLine="0"/>
        <w:jc w:val="left"/>
      </w:pPr>
      <w:r>
        <w:t xml:space="preserve"> </w:t>
      </w:r>
      <w:r>
        <w:br w:type="page"/>
      </w:r>
    </w:p>
    <w:p w14:paraId="79552400" w14:textId="77777777" w:rsidR="00B7547F" w:rsidRDefault="00000000">
      <w:pPr>
        <w:pStyle w:val="Titre1"/>
        <w:spacing w:after="19" w:line="249" w:lineRule="auto"/>
        <w:ind w:left="-5" w:right="0"/>
      </w:pPr>
      <w:bookmarkStart w:id="1" w:name="_Toc106010"/>
      <w:r>
        <w:lastRenderedPageBreak/>
        <w:t>CHAPITRE 1</w:t>
      </w:r>
      <w:r>
        <w:rPr>
          <w:b w:val="0"/>
          <w:color w:val="1A1A1A"/>
          <w:sz w:val="22"/>
        </w:rPr>
        <w:t xml:space="preserve"> </w:t>
      </w:r>
      <w:r>
        <w:rPr>
          <w:color w:val="1B2A4A"/>
          <w:sz w:val="44"/>
        </w:rPr>
        <w:t xml:space="preserve">Ce que les sciences retrouvent dans le vivant </w:t>
      </w:r>
      <w:bookmarkEnd w:id="1"/>
    </w:p>
    <w:p w14:paraId="5253103B" w14:textId="77777777" w:rsidR="00B7547F" w:rsidRDefault="00000000">
      <w:pPr>
        <w:spacing w:after="225" w:line="259" w:lineRule="auto"/>
        <w:ind w:left="-30" w:right="0" w:firstLine="0"/>
        <w:jc w:val="left"/>
      </w:pPr>
      <w:r>
        <w:rPr>
          <w:rFonts w:ascii="Calibri" w:eastAsia="Calibri" w:hAnsi="Calibri" w:cs="Calibri"/>
          <w:noProof/>
          <w:color w:val="000000"/>
        </w:rPr>
        <mc:AlternateContent>
          <mc:Choice Requires="wpg">
            <w:drawing>
              <wp:inline distT="0" distB="0" distL="0" distR="0" wp14:anchorId="278ECF6D" wp14:editId="2CB85028">
                <wp:extent cx="5789244" cy="4814335"/>
                <wp:effectExtent l="0" t="0" r="0" b="0"/>
                <wp:docPr id="89068" name="Group 89068"/>
                <wp:cNvGraphicFramePr/>
                <a:graphic xmlns:a="http://schemas.openxmlformats.org/drawingml/2006/main">
                  <a:graphicData uri="http://schemas.microsoft.com/office/word/2010/wordprocessingGroup">
                    <wpg:wgp>
                      <wpg:cNvGrpSpPr/>
                      <wpg:grpSpPr>
                        <a:xfrm>
                          <a:off x="0" y="0"/>
                          <a:ext cx="5789244" cy="4814335"/>
                          <a:chOff x="0" y="0"/>
                          <a:chExt cx="5789244" cy="4814335"/>
                        </a:xfrm>
                      </wpg:grpSpPr>
                      <wps:wsp>
                        <wps:cNvPr id="505" name="Rectangle 505"/>
                        <wps:cNvSpPr/>
                        <wps:spPr>
                          <a:xfrm>
                            <a:off x="19050" y="0"/>
                            <a:ext cx="44778" cy="181265"/>
                          </a:xfrm>
                          <a:prstGeom prst="rect">
                            <a:avLst/>
                          </a:prstGeom>
                          <a:ln>
                            <a:noFill/>
                          </a:ln>
                        </wps:spPr>
                        <wps:txbx>
                          <w:txbxContent>
                            <w:p w14:paraId="5E77E5D7"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45" name="Shape 106345"/>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507" name="Rectangle 507"/>
                        <wps:cNvSpPr/>
                        <wps:spPr>
                          <a:xfrm>
                            <a:off x="5755576" y="4471670"/>
                            <a:ext cx="44778" cy="181265"/>
                          </a:xfrm>
                          <a:prstGeom prst="rect">
                            <a:avLst/>
                          </a:prstGeom>
                          <a:ln>
                            <a:noFill/>
                          </a:ln>
                        </wps:spPr>
                        <wps:txbx>
                          <w:txbxContent>
                            <w:p w14:paraId="39FEA4E9"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508" name="Rectangle 508"/>
                        <wps:cNvSpPr/>
                        <wps:spPr>
                          <a:xfrm>
                            <a:off x="1858328" y="4697257"/>
                            <a:ext cx="593178" cy="148308"/>
                          </a:xfrm>
                          <a:prstGeom prst="rect">
                            <a:avLst/>
                          </a:prstGeom>
                          <a:ln>
                            <a:noFill/>
                          </a:ln>
                        </wps:spPr>
                        <wps:txbx>
                          <w:txbxContent>
                            <w:p w14:paraId="73EDFD3D" w14:textId="77777777" w:rsidR="00B7547F" w:rsidRDefault="00000000">
                              <w:pPr>
                                <w:spacing w:after="160" w:line="259" w:lineRule="auto"/>
                                <w:ind w:right="0" w:firstLine="0"/>
                                <w:jc w:val="left"/>
                              </w:pPr>
                              <w:r>
                                <w:rPr>
                                  <w:i/>
                                  <w:color w:val="6B7280"/>
                                  <w:sz w:val="18"/>
                                </w:rPr>
                                <w:t xml:space="preserve">Figure 1 </w:t>
                              </w:r>
                            </w:p>
                          </w:txbxContent>
                        </wps:txbx>
                        <wps:bodyPr horzOverflow="overflow" vert="horz" lIns="0" tIns="0" rIns="0" bIns="0" rtlCol="0">
                          <a:noAutofit/>
                        </wps:bodyPr>
                      </wps:wsp>
                      <wps:wsp>
                        <wps:cNvPr id="509" name="Rectangle 509"/>
                        <wps:cNvSpPr/>
                        <wps:spPr>
                          <a:xfrm>
                            <a:off x="2306003" y="4697257"/>
                            <a:ext cx="130281" cy="148308"/>
                          </a:xfrm>
                          <a:prstGeom prst="rect">
                            <a:avLst/>
                          </a:prstGeom>
                          <a:ln>
                            <a:noFill/>
                          </a:ln>
                        </wps:spPr>
                        <wps:txbx>
                          <w:txbxContent>
                            <w:p w14:paraId="345CA5FD"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510" name="Rectangle 510"/>
                        <wps:cNvSpPr/>
                        <wps:spPr>
                          <a:xfrm>
                            <a:off x="2404428" y="4697257"/>
                            <a:ext cx="36637" cy="148308"/>
                          </a:xfrm>
                          <a:prstGeom prst="rect">
                            <a:avLst/>
                          </a:prstGeom>
                          <a:ln>
                            <a:noFill/>
                          </a:ln>
                        </wps:spPr>
                        <wps:txbx>
                          <w:txbxContent>
                            <w:p w14:paraId="1EDF4C2E"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511" name="Rectangle 511"/>
                        <wps:cNvSpPr/>
                        <wps:spPr>
                          <a:xfrm>
                            <a:off x="2433003" y="4697257"/>
                            <a:ext cx="1965910" cy="148308"/>
                          </a:xfrm>
                          <a:prstGeom prst="rect">
                            <a:avLst/>
                          </a:prstGeom>
                          <a:ln>
                            <a:noFill/>
                          </a:ln>
                        </wps:spPr>
                        <wps:txbx>
                          <w:txbxContent>
                            <w:p w14:paraId="28FCA6E9"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512" name="Rectangle 512"/>
                        <wps:cNvSpPr/>
                        <wps:spPr>
                          <a:xfrm>
                            <a:off x="3910013" y="4678046"/>
                            <a:ext cx="44778" cy="181265"/>
                          </a:xfrm>
                          <a:prstGeom prst="rect">
                            <a:avLst/>
                          </a:prstGeom>
                          <a:ln>
                            <a:noFill/>
                          </a:ln>
                        </wps:spPr>
                        <wps:txbx>
                          <w:txbxContent>
                            <w:p w14:paraId="1D22A2E6"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530" name="Picture 530"/>
                          <pic:cNvPicPr/>
                        </pic:nvPicPr>
                        <pic:blipFill>
                          <a:blip r:embed="rId7"/>
                          <a:stretch>
                            <a:fillRect/>
                          </a:stretch>
                        </pic:blipFill>
                        <pic:spPr>
                          <a:xfrm>
                            <a:off x="18732" y="278128"/>
                            <a:ext cx="5734050" cy="4295775"/>
                          </a:xfrm>
                          <a:prstGeom prst="rect">
                            <a:avLst/>
                          </a:prstGeom>
                        </pic:spPr>
                      </pic:pic>
                    </wpg:wgp>
                  </a:graphicData>
                </a:graphic>
              </wp:inline>
            </w:drawing>
          </mc:Choice>
          <mc:Fallback xmlns:a="http://schemas.openxmlformats.org/drawingml/2006/main">
            <w:pict>
              <v:group id="Group 89068" style="width:455.846pt;height:379.081pt;mso-position-horizontal-relative:char;mso-position-vertical-relative:line" coordsize="57892,48143">
                <v:rect id="Rectangle 505"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46" style="position:absolute;width:57715;height:158;left:0;top:1501;" coordsize="5771516,15875" path="m0,0l5771516,0l5771516,15875l0,15875l0,0">
                  <v:stroke weight="0pt" endcap="flat" joinstyle="miter" miterlimit="10" on="false" color="#000000" opacity="0"/>
                  <v:fill on="true" color="#9a7b33"/>
                </v:shape>
                <v:rect id="Rectangle 507" style="position:absolute;width:447;height:1812;left:57555;top:44716;" filled="f" stroked="f">
                  <v:textbox inset="0,0,0,0">
                    <w:txbxContent>
                      <w:p>
                        <w:pPr>
                          <w:spacing w:before="0" w:after="160" w:line="259" w:lineRule="auto"/>
                          <w:ind w:right="0" w:firstLine="0"/>
                          <w:jc w:val="left"/>
                        </w:pPr>
                        <w:r>
                          <w:rPr/>
                          <w:t xml:space="preserve"> </w:t>
                        </w:r>
                      </w:p>
                    </w:txbxContent>
                  </v:textbox>
                </v:rect>
                <v:rect id="Rectangle 508" style="position:absolute;width:5931;height:1483;left:18583;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1 </w:t>
                        </w:r>
                      </w:p>
                    </w:txbxContent>
                  </v:textbox>
                </v:rect>
                <v:rect id="Rectangle 509" style="position:absolute;width:1302;height:1483;left:23060;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510" style="position:absolute;width:366;height:1483;left:24044;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511" style="position:absolute;width:19659;height:1483;left:24330;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512" style="position:absolute;width:447;height:1812;left:39100;top:46780;" filled="f" stroked="f">
                  <v:textbox inset="0,0,0,0">
                    <w:txbxContent>
                      <w:p>
                        <w:pPr>
                          <w:spacing w:before="0" w:after="160" w:line="259" w:lineRule="auto"/>
                          <w:ind w:right="0" w:firstLine="0"/>
                          <w:jc w:val="left"/>
                        </w:pPr>
                        <w:r>
                          <w:rPr/>
                          <w:t xml:space="preserve"> </w:t>
                        </w:r>
                      </w:p>
                    </w:txbxContent>
                  </v:textbox>
                </v:rect>
                <v:shape id="Picture 530" style="position:absolute;width:57340;height:42957;left:187;top:2781;" filled="f">
                  <v:imagedata r:id="rId20"/>
                </v:shape>
              </v:group>
            </w:pict>
          </mc:Fallback>
        </mc:AlternateContent>
      </w:r>
    </w:p>
    <w:p w14:paraId="57A28791" w14:textId="77777777" w:rsidR="00B7547F" w:rsidRDefault="00000000">
      <w:pPr>
        <w:spacing w:after="182" w:line="317" w:lineRule="auto"/>
        <w:ind w:left="-5" w:right="63" w:hanging="10"/>
        <w:jc w:val="left"/>
      </w:pPr>
      <w:r>
        <w:rPr>
          <w:i/>
          <w:color w:val="2E3E5C"/>
          <w:sz w:val="24"/>
        </w:rPr>
        <w:t>Les sciences modernes ont gagné leur puissance en séparant. Elles ont découpé le réel en domaines, en objets, en niveaux, en protocoles. Ce geste n’était pas une erreur. Il était nécessaire. On ne comprend pas une cellule, une planète, une réaction chimique, un marché, un cerveau ou une institution avec le même instrument. La spécialisation a permis une précision immense. Elle a donné à la connaissance des méthodes, des preuves, des modèles, des disciplines capables d’entrer dans la matière du réel au lieu de rester dans les grandes intuitions générales.</w:t>
      </w:r>
      <w:r>
        <w:t xml:space="preserve"> </w:t>
      </w:r>
    </w:p>
    <w:p w14:paraId="1137A13E" w14:textId="77777777" w:rsidR="00B7547F" w:rsidRDefault="00000000">
      <w:pPr>
        <w:ind w:left="-15"/>
      </w:pPr>
      <w:r>
        <w:t xml:space="preserve">Mais ce même mouvement a produit un problème que les sciences rencontrent aujourd’hui de l’intérieur. Certains phénomènes décisifs ne résident pas dans les éléments isolés, mais dans les relations entre ces éléments. Ils apparaissent dans les boucles, les seuils, les effets de milieu, les transitions, les régimes de stabilité, les pertes de marge, les contraintes accumulées. </w:t>
      </w:r>
    </w:p>
    <w:p w14:paraId="1E3179A7" w14:textId="77777777" w:rsidR="00B7547F" w:rsidRDefault="00000000">
      <w:pPr>
        <w:spacing w:after="170" w:line="288" w:lineRule="auto"/>
        <w:ind w:left="-15" w:right="54" w:firstLine="0"/>
      </w:pPr>
      <w:r>
        <w:t xml:space="preserve">Autrement dit, il existe un niveau de réalité que l’analyse fragmentée peut décrire morceau par morceau sans toujours parvenir à saisir comme dynamique. </w:t>
      </w:r>
    </w:p>
    <w:p w14:paraId="6B14C2FF" w14:textId="77777777" w:rsidR="00B7547F" w:rsidRDefault="00000000">
      <w:pPr>
        <w:spacing w:after="170" w:line="288" w:lineRule="auto"/>
        <w:ind w:left="-15" w:right="54"/>
      </w:pPr>
      <w:r>
        <w:t xml:space="preserve">Le vivant oblige à affronter ce problème avec une intensité particulière. Un organisme ne se comprend pas comme une addition d’organes. Une cellule ne se comprend pas comme une </w:t>
      </w:r>
      <w:r>
        <w:lastRenderedPageBreak/>
        <w:t xml:space="preserve">simple somme de molécules. Une forêt ne se comprend pas comme un stock d’arbres. Un cerveau ne se comprend pas comme une pile de neurones. À chaque fois, ce qui fait tenir le système ne se trouve pas seulement dans les composants, mais dans l’organisation active qui les relie. Le vivant n’est pas une chose posée dans le monde. C’est une organisation qui se maintient sous contrainte, dans un milieu, avec des flux d’énergie, de matière et d’information. </w:t>
      </w:r>
    </w:p>
    <w:p w14:paraId="1689ADD8" w14:textId="77777777" w:rsidR="00B7547F" w:rsidRDefault="00000000">
      <w:pPr>
        <w:spacing w:after="170" w:line="288" w:lineRule="auto"/>
        <w:ind w:left="-15" w:right="54"/>
      </w:pPr>
      <w:r>
        <w:t>C’est précisément ce que la théorie générale des systèmes avait pressenti au milieu du XXe siècle. Ludwig von Bertalanffy ne proposait pas simplement une nouvelle discipline parmi d’autres. Il cherchait à répondre à une difficulté structurelle</w:t>
      </w:r>
      <w:r>
        <w:rPr>
          <w:rFonts w:ascii="Times New Roman" w:eastAsia="Times New Roman" w:hAnsi="Times New Roman" w:cs="Times New Roman"/>
        </w:rPr>
        <w:t> </w:t>
      </w:r>
      <w:r>
        <w:t>: les sciences disposaient de modèles puissants dans leurs domaines respectifs, mais manquaient d’un langage transversal pour penser les systèmes organisés. Son point décisif était simple</w:t>
      </w:r>
      <w:r>
        <w:rPr>
          <w:rFonts w:ascii="Times New Roman" w:eastAsia="Times New Roman" w:hAnsi="Times New Roman" w:cs="Times New Roman"/>
        </w:rPr>
        <w:t> </w:t>
      </w:r>
      <w:r>
        <w:t xml:space="preserve">: un système ne se définit pas seulement par ses éléments, mais par les relations entre ces éléments. Dès que les relations deviennent constitutives, l’analyse par morceaux devient insuffisante. Elle reste utile, mais elle ne suffit plus. </w:t>
      </w:r>
    </w:p>
    <w:p w14:paraId="3ADEFF07" w14:textId="77777777" w:rsidR="00B7547F" w:rsidRDefault="00000000">
      <w:pPr>
        <w:spacing w:after="170" w:line="288" w:lineRule="auto"/>
        <w:ind w:left="-15" w:right="54"/>
      </w:pPr>
      <w:r>
        <w:t xml:space="preserve">Le vivant rend cette limite visible. Si l’on isole une fonction biologique, on peut la mesurer. Si l’on isole un organe, on peut l’étudier. Si l’on isole une molécule, on peut la décrire. Mais la vie ne se trouve pas dans un élément isolé. Elle apparaît dans une continuité d’organisation. Elle suppose des échanges avec un milieu, une capacité de régulation, une mémoire opérationnelle, une frontière dynamique, une conversion de flux en maintien de forme. Le vivant tient parce qu’il ne cesse pas de travailler contre sa propre dissipation. </w:t>
      </w:r>
    </w:p>
    <w:p w14:paraId="17EA74EE" w14:textId="77777777" w:rsidR="00B7547F" w:rsidRDefault="00000000">
      <w:pPr>
        <w:spacing w:after="170" w:line="288" w:lineRule="auto"/>
        <w:ind w:left="-15" w:right="54"/>
      </w:pPr>
      <w:r>
        <w:t xml:space="preserve">La thermodynamique du non-équilibre devient ici fondamentale. Ilya Prigogine a montré que l’ordre ne doit pas être pensé uniquement comme un état proche de l’équilibre. Dans certains systèmes ouverts, loin de l’équilibre, des structures peuvent émerger précisément parce qu’il existe des flux, des gradients et de la dissipation. Ces structures dissipatives n’existent pas contre l’environnement, mais avec lui. Elles se maintiennent parce qu’elles échangent. Elles ne sont pas fermées. Elles ne sont pas immobiles. Leur forme dépend de leur rapport aux flux qui les traversent. </w:t>
      </w:r>
    </w:p>
    <w:p w14:paraId="18948995" w14:textId="77777777" w:rsidR="00B7547F" w:rsidRDefault="00000000">
      <w:pPr>
        <w:spacing w:after="170" w:line="288" w:lineRule="auto"/>
        <w:ind w:left="-15" w:right="54"/>
      </w:pPr>
      <w:r>
        <w:t xml:space="preserve">Cette idée est essentielle pour penser le vivant. Un organisme n’est pas stable comme une pierre. Il est stable parce qu’il se transforme en permanence. Il mange, respire, élimine, répare, remplace, ajuste, régule. Il maintient une continuité non pas en bloquant le changement, mais en l’organisant. Le vivant n’est donc pas l’opposé du désordre au sens naïf. Il est une manière de traverser le désordre, de canaliser des flux, de maintenir une cohérence locale dans un monde où tout tend vers la dispersion. </w:t>
      </w:r>
    </w:p>
    <w:p w14:paraId="156ED8AC" w14:textId="77777777" w:rsidR="00B7547F" w:rsidRDefault="00000000">
      <w:pPr>
        <w:spacing w:after="170" w:line="288" w:lineRule="auto"/>
        <w:ind w:left="-15" w:right="54"/>
      </w:pPr>
      <w:r>
        <w:t>Cette conception fait tomber une première illusion</w:t>
      </w:r>
      <w:r>
        <w:rPr>
          <w:rFonts w:ascii="Times New Roman" w:eastAsia="Times New Roman" w:hAnsi="Times New Roman" w:cs="Times New Roman"/>
        </w:rPr>
        <w:t> </w:t>
      </w:r>
      <w:r>
        <w:t xml:space="preserve">: croire que la stabilité visible suffit à définir la santé d’un système. Dans le vivant, ce qui compte n’est pas seulement que la forme continue. Ce qui compte, c’est le coût de cette continuité. Un corps peut continuer à fonctionner sous stress chronique, mais au prix d’une fatigue croissante. Une forêt peut conserver son apparence, mais perdre ses capacités de régénération. Une institution peut maintenir ses procédures, mais perdre sa capacité d’intégration. Une société peut continuer à produire de l’activité, mais devenir de moins en moins habitable. </w:t>
      </w:r>
    </w:p>
    <w:p w14:paraId="587AF328" w14:textId="77777777" w:rsidR="00B7547F" w:rsidRDefault="00000000">
      <w:pPr>
        <w:ind w:left="361" w:firstLine="0"/>
      </w:pPr>
      <w:r>
        <w:t>La question devient alors</w:t>
      </w:r>
      <w:r>
        <w:rPr>
          <w:rFonts w:ascii="Times New Roman" w:eastAsia="Times New Roman" w:hAnsi="Times New Roman" w:cs="Times New Roman"/>
        </w:rPr>
        <w:t> </w:t>
      </w:r>
      <w:r>
        <w:t>: qu’est-ce qui permet à un système de rester viable</w:t>
      </w:r>
      <w:r>
        <w:rPr>
          <w:rFonts w:ascii="Times New Roman" w:eastAsia="Times New Roman" w:hAnsi="Times New Roman" w:cs="Times New Roman"/>
        </w:rPr>
        <w:t> </w:t>
      </w:r>
      <w:r>
        <w:t xml:space="preserve">? </w:t>
      </w:r>
    </w:p>
    <w:p w14:paraId="7FCF39F7" w14:textId="77777777" w:rsidR="00B7547F" w:rsidRDefault="00000000">
      <w:pPr>
        <w:spacing w:after="170" w:line="288" w:lineRule="auto"/>
        <w:ind w:left="-15" w:right="54"/>
      </w:pPr>
      <w:r>
        <w:t>La viabilité n’est pas la stabilité. La stabilité peut être rigide. Elle peut être artificielle. Elle peut être obtenue par contrainte. Elle peut masquer l’épuisement des marges. La viabilité désigne autre chose</w:t>
      </w:r>
      <w:r>
        <w:rPr>
          <w:rFonts w:ascii="Times New Roman" w:eastAsia="Times New Roman" w:hAnsi="Times New Roman" w:cs="Times New Roman"/>
        </w:rPr>
        <w:t> </w:t>
      </w:r>
      <w:r>
        <w:t xml:space="preserve">: la capacité d’un système à maintenir sa cohérence tout en traversant des variations, des tensions, des perturbations. Un système viable n’est pas un système qui ne change pas. C’est un système qui sait changer sans perdre toute cohérence. Cette distinction a </w:t>
      </w:r>
      <w:r>
        <w:lastRenderedPageBreak/>
        <w:t>été décisive en écologie. C. S. Holling a profondément modifié la manière de penser la résilience. Avant lui, la stabilité était souvent comprise comme le retour rapide vers un équilibre. Holling a déplacé la question</w:t>
      </w:r>
      <w:r>
        <w:rPr>
          <w:rFonts w:ascii="Times New Roman" w:eastAsia="Times New Roman" w:hAnsi="Times New Roman" w:cs="Times New Roman"/>
        </w:rPr>
        <w:t> </w:t>
      </w:r>
      <w:r>
        <w:t xml:space="preserve">: un écosystème peut ne pas revenir exactement à son état antérieur et pourtant rester viable. À l’inverse, un système peut paraître stable pendant longtemps tout en devenant extrêmement fragile. La résilience ne désigne donc pas seulement la vitesse de retour à la normale. Elle désigne aussi la capacité d’un système à absorber des perturbations sans basculer dans un autre régime. </w:t>
      </w:r>
    </w:p>
    <w:p w14:paraId="4BEFC346" w14:textId="77777777" w:rsidR="00B7547F" w:rsidRDefault="00000000">
      <w:pPr>
        <w:spacing w:after="170" w:line="288" w:lineRule="auto"/>
        <w:ind w:left="-15" w:right="54"/>
      </w:pPr>
      <w:r>
        <w:t xml:space="preserve">Le déplacement est majeur. Il signifie qu’un système peut être dangereux précisément lorsqu’il semble trop bien stabilisé. Dans certains écosystèmes, la suppression systématique des petites perturbations peut accumuler des vulnérabilités. La forêt protégée de tout incendie mineur peut accumuler du combustible. L’organisation protégée de tout désaccord peut accumuler des conflits non traités. L’institution qui élimine toute variation locale peut perdre les signaux faibles qui lui permettraient de s’adapter. L’ordre apparent devient alors une dette de viabilité. </w:t>
      </w:r>
    </w:p>
    <w:p w14:paraId="482328B9" w14:textId="77777777" w:rsidR="00B7547F" w:rsidRDefault="00000000">
      <w:pPr>
        <w:ind w:left="-15"/>
      </w:pPr>
      <w:r>
        <w:t xml:space="preserve">Cette idée rejoint directement la critique du contrôle total. Le vivant ne se maintient pas en supprimant toute variation. Il a besoin de marges, de redondances, de différences, de retours d’information. Un système entièrement optimisé peut devenir fragile parce qu’il n’a plus de réserve. Il fonctionne très bien dans les conditions prévues, mais très mal dès que ces conditions changent. La performance maximale et la viabilité maximale ne sont donc pas la même chose. L’optimisation peut réduire les marges mêmes qui permettent d’absorber les chocs. </w:t>
      </w:r>
    </w:p>
    <w:p w14:paraId="07DE2850" w14:textId="77777777" w:rsidR="00B7547F" w:rsidRDefault="00000000">
      <w:pPr>
        <w:ind w:left="-15"/>
      </w:pPr>
      <w:r>
        <w:t>Les systèmes complexes confirment cette intuition. Robert May, en travaillant sur la stabilité des écosystèmes modélisés, a montré que la relation entre complexité et stabilité n’était pas aussi simple que le croyait une certaine intuition écologique. Plus d’interactions ne signifie pas automatiquement plus de stabilité. Tout dépend de la structure des relations, de leur intensité, de leur organisation, de leurs effets de rétroaction. Cette leçon vaut bien au-delà de l’écologie</w:t>
      </w:r>
      <w:r>
        <w:rPr>
          <w:rFonts w:ascii="Times New Roman" w:eastAsia="Times New Roman" w:hAnsi="Times New Roman" w:cs="Times New Roman"/>
        </w:rPr>
        <w:t> </w:t>
      </w:r>
      <w:r>
        <w:t xml:space="preserve">: un système ne devient pas robuste simplement parce qu’il est plus connecté. Il peut devenir plus vulnérable si les connexions propagent trop rapidement les perturbations. </w:t>
      </w:r>
    </w:p>
    <w:p w14:paraId="70BD3623" w14:textId="77777777" w:rsidR="00B7547F" w:rsidRDefault="00000000">
      <w:pPr>
        <w:spacing w:after="170" w:line="288" w:lineRule="auto"/>
        <w:ind w:left="-15" w:right="54"/>
      </w:pPr>
      <w:r>
        <w:t>La modernité technique a souvent confondu connexion et intelligence. Relier davantage, accélérer davantage, mesurer davantage, automatiser davantage</w:t>
      </w:r>
      <w:r>
        <w:rPr>
          <w:rFonts w:ascii="Times New Roman" w:eastAsia="Times New Roman" w:hAnsi="Times New Roman" w:cs="Times New Roman"/>
        </w:rPr>
        <w:t> </w:t>
      </w:r>
      <w:r>
        <w:t xml:space="preserve">: tout cela peut augmenter la puissance d’action. Mais dans un système complexe, la puissance d’action n’est pas toujours la capacité d’intégration. Une société saturée d’informations n’est pas nécessairement plus lucide. Un réseau hyperconnecté n’est pas nécessairement plus robuste. Une institution hyperprocédurale n’est pas nécessairement plus cohérente. Un système peut gagner en vitesse tout en perdant en discernement. </w:t>
      </w:r>
    </w:p>
    <w:p w14:paraId="25D2DBF2" w14:textId="77777777" w:rsidR="00B7547F" w:rsidRDefault="00000000">
      <w:pPr>
        <w:ind w:left="-15"/>
      </w:pPr>
      <w:r>
        <w:t xml:space="preserve">Le vivant enseigne que l’information n’est utile que si elle peut être intégrée. Recevoir un signal ne suffit pas. Il faut pouvoir le filtrer, le contextualiser, le hiérarchiser, le relier à une mémoire, produire une réponse proportionnée. Sans cette capacité d’intégration, l’information devient bruit. Et lorsque le bruit augmente trop, le système ne devient pas plus intelligent. Il devient plus défensif. Il simplifie brutalement. Il se ferme. Il réagit au lieu de comprendre. </w:t>
      </w:r>
    </w:p>
    <w:p w14:paraId="254C96E0" w14:textId="77777777" w:rsidR="00B7547F" w:rsidRDefault="00000000">
      <w:pPr>
        <w:spacing w:after="170" w:line="288" w:lineRule="auto"/>
        <w:ind w:left="-15" w:right="54"/>
      </w:pPr>
      <w:r>
        <w:t>Cette logique permet de relire la saturation contemporaine. Nous avons rarement eu autant de données, autant de tableaux de bord, autant d’indicateurs, autant de flux d’information. Pourtant, cette accumulation ne produit pas mécaniquement une meilleure intelligence collective. Elle peut même produire l’inverse</w:t>
      </w:r>
      <w:r>
        <w:rPr>
          <w:rFonts w:ascii="Times New Roman" w:eastAsia="Times New Roman" w:hAnsi="Times New Roman" w:cs="Times New Roman"/>
        </w:rPr>
        <w:t> </w:t>
      </w:r>
      <w:r>
        <w:t xml:space="preserve">: fragmentation de l’attention, fatigue cognitive, polarisation, incapacité à distinguer un signal important d’un bruit permanent. Un système </w:t>
      </w:r>
      <w:r>
        <w:lastRenderedPageBreak/>
        <w:t>informationnel peut donc entrer dans une situation paradoxale</w:t>
      </w:r>
      <w:r>
        <w:rPr>
          <w:rFonts w:ascii="Times New Roman" w:eastAsia="Times New Roman" w:hAnsi="Times New Roman" w:cs="Times New Roman"/>
        </w:rPr>
        <w:t> </w:t>
      </w:r>
      <w:r>
        <w:t xml:space="preserve">: plus il produit de signaux, moins il produit de sens. </w:t>
      </w:r>
    </w:p>
    <w:p w14:paraId="0644DF8D" w14:textId="77777777" w:rsidR="00B7547F" w:rsidRDefault="00000000">
      <w:pPr>
        <w:ind w:left="-15"/>
      </w:pPr>
      <w:r>
        <w:t xml:space="preserve">Le vivant permet aussi de comprendre les seuils. Pendant longtemps, une perturbation peut être absorbée. Le système encaisse, compense, ajuste. Puis un point est franchi. La même perturbation ne produit plus les mêmes effets. Ce qui était absorbable devient structurant. Ce qui était local devient systémique. Ce qui était transitoire devient régime. Les travaux sur les changements catastrophiques dans les écosystèmes ont montré que des changements graduels dans des paramètres externes peuvent provoquer des basculements rapides lorsque certains seuils sont franchis. La nature ne répond pas toujours de manière proportionnelle. </w:t>
      </w:r>
    </w:p>
    <w:p w14:paraId="1B40E557" w14:textId="77777777" w:rsidR="00B7547F" w:rsidRDefault="00000000">
      <w:pPr>
        <w:ind w:left="-15"/>
      </w:pPr>
      <w:r>
        <w:t xml:space="preserve">Cette non-linéarité est décisive. Elle brise l’idée naïve selon laquelle une dégradation se verrait toujours progressivement et clairement. Un système peut accumuler longtemps des tensions invisibles, puis basculer rapidement. L’étang peut rester clair pendant que les nutriments augmentent, puis devenir brusquement turbide. Une forêt peut sembler tenir, puis perdre sa capacité de régénération. Une société peut encaisser longtemps des contradictions, puis entrer dans une polarisation stable. Un individu peut fonctionner longtemps sous contrainte, puis s’effondrer sans que l’entourage ait compris la trajectoire. </w:t>
      </w:r>
    </w:p>
    <w:p w14:paraId="23AAE82A" w14:textId="77777777" w:rsidR="00B7547F" w:rsidRDefault="00000000">
      <w:pPr>
        <w:spacing w:after="170" w:line="288" w:lineRule="auto"/>
        <w:ind w:left="-15" w:right="54"/>
      </w:pPr>
      <w:r>
        <w:t xml:space="preserve">Ce que l’on appelle rupture est souvent le dernier moment visible d’un processus plus ancien. </w:t>
      </w:r>
    </w:p>
    <w:p w14:paraId="6E995784" w14:textId="77777777" w:rsidR="00B7547F" w:rsidRDefault="00000000">
      <w:pPr>
        <w:ind w:left="-15"/>
      </w:pPr>
      <w:r>
        <w:t xml:space="preserve">Le vivant oblige donc à déplacer l’attention. Il ne suffit pas de regarder l’état final. Il faut lire la trajectoire. Il faut observer les marges, les retards, les compensations, les boucles de rétroaction, les coûts déplacés, les pertes de diversité fonctionnelle. Une approche strictement photographique du réel ne suffit plus. Il faut une approche dynamique. </w:t>
      </w:r>
    </w:p>
    <w:p w14:paraId="0BBF4F01" w14:textId="77777777" w:rsidR="00B7547F" w:rsidRDefault="00000000">
      <w:pPr>
        <w:ind w:left="-15"/>
      </w:pPr>
      <w:r>
        <w:t xml:space="preserve">C’est ici qu’apparaît le problème de la cohérence. Un système cohérent n’est pas un système sans tension. C’est un système capable d’intégrer ses tensions. Le désaccord, le bruit, la variation, l’instabilité locale ne sont pas nécessairement des signes de maladie. Ils peuvent être des informations. Ils signalent qu’un ajustement est nécessaire. Le problème commence lorsque le système ne sait plus traiter ces signaux autrement que comme des menaces. Il les neutralise, les refoule ou les transforme en anomalies à supprimer. En supprimant les signaux, il supprime souvent sa propre capacité d’apprentissage. La cohérence n’est donc pas l’harmonie. Elle n’est pas la paix morte. Elle n’est pas le consensus forcé. Elle est une compatibilité dynamique entre des éléments qui peuvent entrer en tension sans faire exploser le système. Dans un organisme, cela passe par la régulation. Dans un écosystème, par des relations trophiques, des cycles, des redondances, des espèces jouant des fonctions différentes. Dans une société, par des institutions capables d’intégrer le conflit sans le nier. Dans un psychisme, par la capacité à symboliser ce qui arrive au lieu de le dissocier. </w:t>
      </w:r>
    </w:p>
    <w:p w14:paraId="45468A24" w14:textId="77777777" w:rsidR="00B7547F" w:rsidRDefault="00000000">
      <w:pPr>
        <w:ind w:left="-15"/>
      </w:pPr>
      <w:r>
        <w:t xml:space="preserve">Ici se joue la distinction entre deux formes d’ordre. Il existe un ordre vivant, qui intègre. Et il existe un ordre défensif, qui bloque. Le premier transforme les tensions. Le second les accumule. Le premier produit de la viabilité. Le second produit de la fragilité différée. Beaucoup de systèmes contemporains confondent ces deux ordres. Ils croient restaurer la cohérence en augmentant la contrainte. Ils croient résoudre l’instabilité en supprimant la variation. Ils croient produire de la sécurité en éliminant l’incertitude. Mais un système qui ne tolère plus aucune variation devient incapable d’apprendre. </w:t>
      </w:r>
    </w:p>
    <w:p w14:paraId="3E2E6A6F" w14:textId="77777777" w:rsidR="00B7547F" w:rsidRDefault="00000000">
      <w:pPr>
        <w:spacing w:after="170" w:line="288" w:lineRule="auto"/>
        <w:ind w:left="-15" w:right="54"/>
      </w:pPr>
      <w:r>
        <w:t xml:space="preserve">Le vivant n’est pas contre la forme. Il est contre la forme morte. Il a besoin de structures, de limites, de frontières, de mémoires. Une cellule sans membrane n’est pas une cellule. Un organisme sans régulation n’est pas viable. Une société sans institutions se dissout. Mais ces </w:t>
      </w:r>
      <w:r>
        <w:lastRenderedPageBreak/>
        <w:t xml:space="preserve">formes doivent rester capables d’échange. Une frontière vivante n’est pas un mur absolu. Elle filtre. Elle laisse passer. Elle sélectionne. Elle protège sans couper totalement. Elle maintient une différence tout en permettant la relation. </w:t>
      </w:r>
    </w:p>
    <w:p w14:paraId="15B5F89F" w14:textId="77777777" w:rsidR="00B7547F" w:rsidRDefault="00000000">
      <w:pPr>
        <w:ind w:left="-15"/>
      </w:pPr>
      <w:r>
        <w:t>C’est aussi ce que Maturana et Varela ont formulé avec l’autopoïèse</w:t>
      </w:r>
      <w:r>
        <w:rPr>
          <w:rFonts w:ascii="Times New Roman" w:eastAsia="Times New Roman" w:hAnsi="Times New Roman" w:cs="Times New Roman"/>
        </w:rPr>
        <w:t> </w:t>
      </w:r>
      <w:r>
        <w:t>: un système vivant se produit et se maintient lui-même comme unité organisée. Cette idée ne signifie pas que le vivant serait fermé au monde. Elle signifie que le vivant ne reçoit pas simplement des instructions extérieures. Il transforme ce qui lui arrive selon sa propre organisation. Il ne copie pas son environnement. Il l’interprète à travers sa structure. Cela donne au vivant une autonomie relative, mais aussi une fragilité</w:t>
      </w:r>
      <w:r>
        <w:rPr>
          <w:rFonts w:ascii="Times New Roman" w:eastAsia="Times New Roman" w:hAnsi="Times New Roman" w:cs="Times New Roman"/>
        </w:rPr>
        <w:t> </w:t>
      </w:r>
      <w:r>
        <w:t xml:space="preserve">: lorsque son organisation interne ne peut plus intégrer ce qui arrive, il ne répond plus correctement au réel. </w:t>
      </w:r>
    </w:p>
    <w:p w14:paraId="010FAC81" w14:textId="77777777" w:rsidR="00B7547F" w:rsidRDefault="00000000">
      <w:pPr>
        <w:ind w:left="-15"/>
      </w:pPr>
      <w:r>
        <w:t>On comprend alors pourquoi la question du vivant rejoint celle de la connaissance. Observer un système vivant ou complexe n’est jamais simplement regarder un objet passif. Le système peut réagir à l’observation. La mesure peut modifier les comportements. L’indicateur peut devenir une cible. La norme peut transformer ce qu’elle prétend seulement encadrer. Dans les sociétés humaines, ce phénomène devient massif</w:t>
      </w:r>
      <w:r>
        <w:rPr>
          <w:rFonts w:ascii="Times New Roman" w:eastAsia="Times New Roman" w:hAnsi="Times New Roman" w:cs="Times New Roman"/>
        </w:rPr>
        <w:t> </w:t>
      </w:r>
      <w:r>
        <w:t>: mesurer la performance modifie les pratiques</w:t>
      </w:r>
      <w:r>
        <w:rPr>
          <w:rFonts w:ascii="Times New Roman" w:eastAsia="Times New Roman" w:hAnsi="Times New Roman" w:cs="Times New Roman"/>
        </w:rPr>
        <w:t> </w:t>
      </w:r>
      <w:r>
        <w:t>; classer les individus modifie leurs stratégies</w:t>
      </w:r>
      <w:r>
        <w:rPr>
          <w:rFonts w:ascii="Times New Roman" w:eastAsia="Times New Roman" w:hAnsi="Times New Roman" w:cs="Times New Roman"/>
        </w:rPr>
        <w:t> </w:t>
      </w:r>
      <w:r>
        <w:t>; surveiller une population modifie ses conduites</w:t>
      </w:r>
      <w:r>
        <w:rPr>
          <w:rFonts w:ascii="Times New Roman" w:eastAsia="Times New Roman" w:hAnsi="Times New Roman" w:cs="Times New Roman"/>
        </w:rPr>
        <w:t> </w:t>
      </w:r>
      <w:r>
        <w:t xml:space="preserve">; imposer des indicateurs change le réel évalué. </w:t>
      </w:r>
    </w:p>
    <w:p w14:paraId="515981F1" w14:textId="77777777" w:rsidR="00B7547F" w:rsidRDefault="00000000">
      <w:pPr>
        <w:ind w:left="-15"/>
      </w:pPr>
      <w:r>
        <w:t>La connaissance n’est donc pas abandonnée. Elle devient plus exigeante. Il ne suffit plus de dire</w:t>
      </w:r>
      <w:r>
        <w:rPr>
          <w:rFonts w:ascii="Times New Roman" w:eastAsia="Times New Roman" w:hAnsi="Times New Roman" w:cs="Times New Roman"/>
        </w:rPr>
        <w:t> </w:t>
      </w:r>
      <w:r>
        <w:t>: nous avons mesuré. Il faut demander</w:t>
      </w:r>
      <w:r>
        <w:rPr>
          <w:rFonts w:ascii="Times New Roman" w:eastAsia="Times New Roman" w:hAnsi="Times New Roman" w:cs="Times New Roman"/>
        </w:rPr>
        <w:t> </w:t>
      </w:r>
      <w:r>
        <w:t>: qu’avons-nous modifié en mesurant</w:t>
      </w:r>
      <w:r>
        <w:rPr>
          <w:rFonts w:ascii="Times New Roman" w:eastAsia="Times New Roman" w:hAnsi="Times New Roman" w:cs="Times New Roman"/>
        </w:rPr>
        <w:t> </w:t>
      </w:r>
      <w:r>
        <w:t>? Quels comportements avons-nous encouragés</w:t>
      </w:r>
      <w:r>
        <w:rPr>
          <w:rFonts w:ascii="Times New Roman" w:eastAsia="Times New Roman" w:hAnsi="Times New Roman" w:cs="Times New Roman"/>
        </w:rPr>
        <w:t> </w:t>
      </w:r>
      <w:r>
        <w:t>? Quels signaux avons-nous rendus visibles</w:t>
      </w:r>
      <w:r>
        <w:rPr>
          <w:rFonts w:ascii="Times New Roman" w:eastAsia="Times New Roman" w:hAnsi="Times New Roman" w:cs="Times New Roman"/>
        </w:rPr>
        <w:t> </w:t>
      </w:r>
      <w:r>
        <w:t>? Quels autres avons-nous rendus invisibles</w:t>
      </w:r>
      <w:r>
        <w:rPr>
          <w:rFonts w:ascii="Times New Roman" w:eastAsia="Times New Roman" w:hAnsi="Times New Roman" w:cs="Times New Roman"/>
        </w:rPr>
        <w:t> </w:t>
      </w:r>
      <w:r>
        <w:t>? Quel type de système notre instrument suppose-t-il</w:t>
      </w:r>
      <w:r>
        <w:rPr>
          <w:rFonts w:ascii="Times New Roman" w:eastAsia="Times New Roman" w:hAnsi="Times New Roman" w:cs="Times New Roman"/>
        </w:rPr>
        <w:t> </w:t>
      </w:r>
      <w:r>
        <w:t xml:space="preserve">? Une mesure n’est jamais seulement une donnée. Elle appartient à un cadre de visibilité. </w:t>
      </w:r>
    </w:p>
    <w:p w14:paraId="71DAD36A" w14:textId="77777777" w:rsidR="00B7547F" w:rsidRDefault="00000000">
      <w:pPr>
        <w:spacing w:after="170" w:line="288" w:lineRule="auto"/>
        <w:ind w:left="-15" w:right="54"/>
      </w:pPr>
      <w:r>
        <w:t xml:space="preserve">Cette remarque vaut pour les sciences, mais aussi pour la politique, l’économie, l’éducation, l’administration, l’intelligence artificielle. Les instruments de lecture du réel deviennent parfois des instruments de production du réel. Une société finit par ressembler aux indicateurs selon lesquels elle s’évalue. Si elle mesure seulement la vitesse, elle accélère. Si elle mesure seulement la productivité, elle intensifie. Si elle mesure seulement le risque visible, elle déplace le risque invisible. Si elle mesure seulement la conformité, elle peut perdre l’intelligence de situation. </w:t>
      </w:r>
    </w:p>
    <w:p w14:paraId="72ED7F24" w14:textId="77777777" w:rsidR="00B7547F" w:rsidRDefault="00000000">
      <w:pPr>
        <w:ind w:left="-15"/>
      </w:pPr>
      <w:r>
        <w:t>C’est pourquoi les sciences du vivant et des systèmes complexes ne sont pas seulement des domaines spécialisés. Elles obligent à reformuler une question générale</w:t>
      </w:r>
      <w:r>
        <w:rPr>
          <w:rFonts w:ascii="Times New Roman" w:eastAsia="Times New Roman" w:hAnsi="Times New Roman" w:cs="Times New Roman"/>
        </w:rPr>
        <w:t> </w:t>
      </w:r>
      <w:r>
        <w:t>: qu’est-ce qu’un système viable</w:t>
      </w:r>
      <w:r>
        <w:rPr>
          <w:rFonts w:ascii="Times New Roman" w:eastAsia="Times New Roman" w:hAnsi="Times New Roman" w:cs="Times New Roman"/>
        </w:rPr>
        <w:t> </w:t>
      </w:r>
      <w:r>
        <w:t>? Cette question traverse la biologie, l’écologie, les neurosciences, la sociologie, l’économie, la politique, l’informatique, l’épistémologie. Elle ne supprime pas les différences entre ces domaines. Elle ouvre un plan de comparaison</w:t>
      </w:r>
      <w:r>
        <w:rPr>
          <w:rFonts w:ascii="Times New Roman" w:eastAsia="Times New Roman" w:hAnsi="Times New Roman" w:cs="Times New Roman"/>
        </w:rPr>
        <w:t> </w:t>
      </w:r>
      <w:r>
        <w:t>: comment un système maintient-il son organisation dans le temps</w:t>
      </w:r>
      <w:r>
        <w:rPr>
          <w:rFonts w:ascii="Times New Roman" w:eastAsia="Times New Roman" w:hAnsi="Times New Roman" w:cs="Times New Roman"/>
        </w:rPr>
        <w:t> </w:t>
      </w:r>
      <w:r>
        <w:t>? Comment absorbe-t-il les perturbations</w:t>
      </w:r>
      <w:r>
        <w:rPr>
          <w:rFonts w:ascii="Times New Roman" w:eastAsia="Times New Roman" w:hAnsi="Times New Roman" w:cs="Times New Roman"/>
        </w:rPr>
        <w:t> </w:t>
      </w:r>
      <w:r>
        <w:t>? Comment traite-til l’information</w:t>
      </w:r>
      <w:r>
        <w:rPr>
          <w:rFonts w:ascii="Times New Roman" w:eastAsia="Times New Roman" w:hAnsi="Times New Roman" w:cs="Times New Roman"/>
        </w:rPr>
        <w:t> </w:t>
      </w:r>
      <w:r>
        <w:t>? Quelles marges consomme-t-il</w:t>
      </w:r>
      <w:r>
        <w:rPr>
          <w:rFonts w:ascii="Times New Roman" w:eastAsia="Times New Roman" w:hAnsi="Times New Roman" w:cs="Times New Roman"/>
        </w:rPr>
        <w:t> </w:t>
      </w:r>
      <w:r>
        <w:t>? Quels seuils ne doit-il pas franchir</w:t>
      </w:r>
      <w:r>
        <w:rPr>
          <w:rFonts w:ascii="Times New Roman" w:eastAsia="Times New Roman" w:hAnsi="Times New Roman" w:cs="Times New Roman"/>
        </w:rPr>
        <w:t> </w:t>
      </w:r>
      <w:r>
        <w:t>? Quels signes indiquent qu’il compense au lieu de réguler</w:t>
      </w:r>
      <w:r>
        <w:rPr>
          <w:rFonts w:ascii="Times New Roman" w:eastAsia="Times New Roman" w:hAnsi="Times New Roman" w:cs="Times New Roman"/>
        </w:rPr>
        <w:t> </w:t>
      </w:r>
      <w:r>
        <w:t xml:space="preserve">? </w:t>
      </w:r>
    </w:p>
    <w:p w14:paraId="1C338F2D" w14:textId="77777777" w:rsidR="00B7547F" w:rsidRDefault="00000000">
      <w:pPr>
        <w:spacing w:after="170" w:line="288" w:lineRule="auto"/>
        <w:ind w:left="-15" w:right="54"/>
      </w:pPr>
      <w:r>
        <w:t>À ce niveau, ORI-C peut apparaître sans forçage. Il ne s’agit pas d’ajouter une doctrine audessus des sciences. Il s’agit de donner une grammaire à un problème que les sciences rencontrent déjà</w:t>
      </w:r>
      <w:r>
        <w:rPr>
          <w:rFonts w:ascii="Times New Roman" w:eastAsia="Times New Roman" w:hAnsi="Times New Roman" w:cs="Times New Roman"/>
        </w:rPr>
        <w:t> </w:t>
      </w:r>
      <w:r>
        <w:t xml:space="preserve">: la viabilité des systèmes sous contrainte. ORI-C part de l’idée qu’un système peut être observé à travers sa capacité à maintenir une cohérence dans le temps, à intégrer des tensions, à éviter l’accumulation silencieuse de coûts déplacés, à ne pas confondre stabilité apparente et résilience réelle. Ce n’est pas une prédiction magique. C’est une tentative de rendre visibles des transitions qui se préparent avant la cassure. </w:t>
      </w:r>
    </w:p>
    <w:p w14:paraId="01087802" w14:textId="77777777" w:rsidR="00B7547F" w:rsidRDefault="00000000">
      <w:pPr>
        <w:ind w:left="-15"/>
      </w:pPr>
      <w:r>
        <w:lastRenderedPageBreak/>
        <w:t>Cette perspective impose une prudence. Il ne faut pas dire qu’une forêt, un cerveau, une institution et une économie sont identiques. Ils ne le sont pas. Mais il est possible de comparer certaines structures de dynamique</w:t>
      </w:r>
      <w:r>
        <w:rPr>
          <w:rFonts w:ascii="Times New Roman" w:eastAsia="Times New Roman" w:hAnsi="Times New Roman" w:cs="Times New Roman"/>
        </w:rPr>
        <w:t> </w:t>
      </w:r>
      <w:r>
        <w:t>: accumulation, seuil, rigidification, perte de marge, compensation, basculement de régime. La comparaison devient sérieuse lorsqu’elle ne confond pas les contenus. Elle ne dit pas</w:t>
      </w:r>
      <w:r>
        <w:rPr>
          <w:rFonts w:ascii="Times New Roman" w:eastAsia="Times New Roman" w:hAnsi="Times New Roman" w:cs="Times New Roman"/>
        </w:rPr>
        <w:t> </w:t>
      </w:r>
      <w:r>
        <w:t>: tout est pareil. Elle dit</w:t>
      </w:r>
      <w:r>
        <w:rPr>
          <w:rFonts w:ascii="Times New Roman" w:eastAsia="Times New Roman" w:hAnsi="Times New Roman" w:cs="Times New Roman"/>
        </w:rPr>
        <w:t> </w:t>
      </w:r>
      <w:r>
        <w:t xml:space="preserve">: certains systèmes très différents peuvent perdre leur viabilité selon des motifs comparables. </w:t>
      </w:r>
    </w:p>
    <w:p w14:paraId="3CF0A338" w14:textId="77777777" w:rsidR="00B7547F" w:rsidRDefault="00000000">
      <w:pPr>
        <w:ind w:left="-15"/>
      </w:pPr>
      <w:r>
        <w:t xml:space="preserve">Ce que les sciences retrouvent dans le vivant, ce n’est donc pas une métaphore. C’est une discipline du regard. Voir les relations plutôt que seulement les éléments. Voir les seuils plutôt que seulement les moyennes. Voir les boucles plutôt que seulement les causes linéaires. Voir les marges plutôt que seulement les performances. Voir les dynamiques plutôt que seulement les états. Voir la cohérence plutôt que seulement l’ordre. </w:t>
      </w:r>
    </w:p>
    <w:p w14:paraId="76B2618D" w14:textId="77777777" w:rsidR="00B7547F" w:rsidRDefault="00000000">
      <w:pPr>
        <w:spacing w:after="170" w:line="288" w:lineRule="auto"/>
        <w:ind w:left="-15" w:right="54"/>
      </w:pPr>
      <w:r>
        <w:t xml:space="preserve">Cette discipline du regard devient décisive dans une époque qui confond souvent fonctionnement et viabilité. Le fait qu’un système continue ne prouve pas qu’il va bien. Le fait qu’il produise ne prouve pas qu’il intègre. Le fait qu’il contrôle ne prouve pas qu’il comprend. Le fait qu’il soit stable ne prouve pas qu’il soit résilient. Le vivant rappelle que la forme peut tenir pendant que la cohérence se dégrade. Il rappelle aussi qu’une rupture visible est rarement le commencement du problème. </w:t>
      </w:r>
    </w:p>
    <w:p w14:paraId="34554B18" w14:textId="77777777" w:rsidR="00B7547F" w:rsidRDefault="00000000">
      <w:pPr>
        <w:spacing w:after="170" w:line="288" w:lineRule="auto"/>
        <w:ind w:left="-15" w:right="54"/>
      </w:pPr>
      <w:r>
        <w:t>Un système parle avant de casser. Il parle par ses compensations, ses rigidités, ses saturations, ses retards, ses boucles qui s’emballent, ses marges qui disparaissent, ses signaux qu’il ne sait plus traiter. Le travail commence là</w:t>
      </w:r>
      <w:r>
        <w:rPr>
          <w:rFonts w:ascii="Times New Roman" w:eastAsia="Times New Roman" w:hAnsi="Times New Roman" w:cs="Times New Roman"/>
        </w:rPr>
        <w:t> </w:t>
      </w:r>
      <w:r>
        <w:t xml:space="preserve">: apprendre à lire ces signes sans les transformer en prophéties, mais sans les réduire non plus à du bruit. C’est dans cet espace que peut naître une science de la viabilité. </w:t>
      </w:r>
    </w:p>
    <w:p w14:paraId="472EAEB6" w14:textId="77777777" w:rsidR="00B7547F" w:rsidRDefault="00000000">
      <w:pPr>
        <w:spacing w:after="170" w:line="288" w:lineRule="auto"/>
        <w:ind w:left="-15" w:right="54"/>
      </w:pPr>
      <w:r>
        <w:t xml:space="preserve">Voir avant la cassure ne signifie pas prédire l’avenir. Cela signifie reconnaître qu’un système ne se comprend pas seulement lorsqu’il tombe. Il se comprend dans sa manière de tenir. Et parfois, sa manière de tenir révèle déjà la forme de sa rupture. </w:t>
      </w:r>
    </w:p>
    <w:p w14:paraId="64F15189" w14:textId="77777777" w:rsidR="00B7547F" w:rsidRDefault="00000000">
      <w:pPr>
        <w:spacing w:after="0" w:line="259" w:lineRule="auto"/>
        <w:ind w:right="0" w:firstLine="0"/>
        <w:jc w:val="left"/>
      </w:pPr>
      <w:r>
        <w:t xml:space="preserve"> </w:t>
      </w:r>
      <w:r>
        <w:br w:type="page"/>
      </w:r>
    </w:p>
    <w:p w14:paraId="18D1D14F" w14:textId="77777777" w:rsidR="00B7547F" w:rsidRDefault="00000000">
      <w:pPr>
        <w:spacing w:after="0" w:line="259" w:lineRule="auto"/>
        <w:ind w:right="0" w:firstLine="0"/>
        <w:jc w:val="left"/>
      </w:pPr>
      <w:r>
        <w:rPr>
          <w:b/>
          <w:color w:val="9A7B33"/>
          <w:sz w:val="20"/>
        </w:rPr>
        <w:lastRenderedPageBreak/>
        <w:t>PLANCHE DE SYNTHÈSE</w:t>
      </w:r>
      <w:r>
        <w:t xml:space="preserve"> </w:t>
      </w:r>
    </w:p>
    <w:p w14:paraId="445783B0" w14:textId="77777777" w:rsidR="00B7547F" w:rsidRDefault="00000000">
      <w:pPr>
        <w:spacing w:after="140" w:line="259" w:lineRule="auto"/>
        <w:ind w:left="-30" w:right="0" w:firstLine="0"/>
        <w:jc w:val="left"/>
      </w:pPr>
      <w:r>
        <w:rPr>
          <w:rFonts w:ascii="Calibri" w:eastAsia="Calibri" w:hAnsi="Calibri" w:cs="Calibri"/>
          <w:noProof/>
          <w:color w:val="000000"/>
        </w:rPr>
        <mc:AlternateContent>
          <mc:Choice Requires="wpg">
            <w:drawing>
              <wp:inline distT="0" distB="0" distL="0" distR="0" wp14:anchorId="35E7D3EA" wp14:editId="19B9997E">
                <wp:extent cx="5771516" cy="7279023"/>
                <wp:effectExtent l="0" t="0" r="0" b="0"/>
                <wp:docPr id="90343" name="Group 90343"/>
                <wp:cNvGraphicFramePr/>
                <a:graphic xmlns:a="http://schemas.openxmlformats.org/drawingml/2006/main">
                  <a:graphicData uri="http://schemas.microsoft.com/office/word/2010/wordprocessingGroup">
                    <wpg:wgp>
                      <wpg:cNvGrpSpPr/>
                      <wpg:grpSpPr>
                        <a:xfrm>
                          <a:off x="0" y="0"/>
                          <a:ext cx="5771516" cy="7279023"/>
                          <a:chOff x="0" y="0"/>
                          <a:chExt cx="5771516" cy="7279023"/>
                        </a:xfrm>
                      </wpg:grpSpPr>
                      <wps:wsp>
                        <wps:cNvPr id="1055" name="Rectangle 1055"/>
                        <wps:cNvSpPr/>
                        <wps:spPr>
                          <a:xfrm>
                            <a:off x="19050" y="0"/>
                            <a:ext cx="44778" cy="181265"/>
                          </a:xfrm>
                          <a:prstGeom prst="rect">
                            <a:avLst/>
                          </a:prstGeom>
                          <a:ln>
                            <a:noFill/>
                          </a:ln>
                        </wps:spPr>
                        <wps:txbx>
                          <w:txbxContent>
                            <w:p w14:paraId="4F3AA917"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47" name="Shape 106347"/>
                        <wps:cNvSpPr/>
                        <wps:spPr>
                          <a:xfrm>
                            <a:off x="0" y="150112"/>
                            <a:ext cx="5771516" cy="12700"/>
                          </a:xfrm>
                          <a:custGeom>
                            <a:avLst/>
                            <a:gdLst/>
                            <a:ahLst/>
                            <a:cxnLst/>
                            <a:rect l="0" t="0" r="0" b="0"/>
                            <a:pathLst>
                              <a:path w="5771516" h="12700">
                                <a:moveTo>
                                  <a:pt x="0" y="0"/>
                                </a:moveTo>
                                <a:lnTo>
                                  <a:pt x="5771516" y="0"/>
                                </a:lnTo>
                                <a:lnTo>
                                  <a:pt x="5771516" y="12700"/>
                                </a:lnTo>
                                <a:lnTo>
                                  <a:pt x="0" y="12700"/>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1057" name="Rectangle 1057"/>
                        <wps:cNvSpPr/>
                        <wps:spPr>
                          <a:xfrm>
                            <a:off x="5352098" y="7142734"/>
                            <a:ext cx="44778" cy="181265"/>
                          </a:xfrm>
                          <a:prstGeom prst="rect">
                            <a:avLst/>
                          </a:prstGeom>
                          <a:ln>
                            <a:noFill/>
                          </a:ln>
                        </wps:spPr>
                        <wps:txbx>
                          <w:txbxContent>
                            <w:p w14:paraId="764F5A81"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64" name="Picture 1064"/>
                          <pic:cNvPicPr/>
                        </pic:nvPicPr>
                        <pic:blipFill>
                          <a:blip r:embed="rId21"/>
                          <a:stretch>
                            <a:fillRect/>
                          </a:stretch>
                        </pic:blipFill>
                        <pic:spPr>
                          <a:xfrm>
                            <a:off x="417513" y="265427"/>
                            <a:ext cx="4933950" cy="6981825"/>
                          </a:xfrm>
                          <a:prstGeom prst="rect">
                            <a:avLst/>
                          </a:prstGeom>
                        </pic:spPr>
                      </pic:pic>
                    </wpg:wgp>
                  </a:graphicData>
                </a:graphic>
              </wp:inline>
            </w:drawing>
          </mc:Choice>
          <mc:Fallback xmlns:a="http://schemas.openxmlformats.org/drawingml/2006/main">
            <w:pict>
              <v:group id="Group 90343" style="width:454.45pt;height:573.151pt;mso-position-horizontal-relative:char;mso-position-vertical-relative:line" coordsize="57715,72790">
                <v:rect id="Rectangle 1055"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48" style="position:absolute;width:57715;height:127;left:0;top:1501;" coordsize="5771516,12700" path="m0,0l5771516,0l5771516,12700l0,12700l0,0">
                  <v:stroke weight="0pt" endcap="flat" joinstyle="miter" miterlimit="10" on="false" color="#000000" opacity="0"/>
                  <v:fill on="true" color="#9a7b33"/>
                </v:shape>
                <v:rect id="Rectangle 1057" style="position:absolute;width:447;height:1812;left:53520;top:71427;" filled="f" stroked="f">
                  <v:textbox inset="0,0,0,0">
                    <w:txbxContent>
                      <w:p>
                        <w:pPr>
                          <w:spacing w:before="0" w:after="160" w:line="259" w:lineRule="auto"/>
                          <w:ind w:right="0" w:firstLine="0"/>
                          <w:jc w:val="left"/>
                        </w:pPr>
                        <w:r>
                          <w:rPr/>
                          <w:t xml:space="preserve"> </w:t>
                        </w:r>
                      </w:p>
                    </w:txbxContent>
                  </v:textbox>
                </v:rect>
                <v:shape id="Picture 1064" style="position:absolute;width:49339;height:69818;left:4175;top:2654;" filled="f">
                  <v:imagedata r:id="rId22"/>
                </v:shape>
              </v:group>
            </w:pict>
          </mc:Fallback>
        </mc:AlternateContent>
      </w:r>
    </w:p>
    <w:p w14:paraId="6C63D56B" w14:textId="77777777" w:rsidR="00B7547F" w:rsidRDefault="00000000">
      <w:pPr>
        <w:spacing w:after="96" w:line="259" w:lineRule="auto"/>
        <w:ind w:right="2181" w:firstLine="0"/>
        <w:jc w:val="right"/>
      </w:pPr>
      <w:r>
        <w:rPr>
          <w:i/>
          <w:color w:val="6B7280"/>
          <w:sz w:val="18"/>
        </w:rPr>
        <w:t>Du découpage des sciences à la lecture ORI-C de la viabilité</w:t>
      </w:r>
      <w:r>
        <w:t xml:space="preserve"> </w:t>
      </w:r>
    </w:p>
    <w:p w14:paraId="4CFF6BF2" w14:textId="77777777" w:rsidR="00B7547F" w:rsidRDefault="00000000">
      <w:pPr>
        <w:spacing w:after="0" w:line="259" w:lineRule="auto"/>
        <w:ind w:right="0" w:firstLine="0"/>
        <w:jc w:val="left"/>
      </w:pPr>
      <w:r>
        <w:t xml:space="preserve"> </w:t>
      </w:r>
    </w:p>
    <w:p w14:paraId="7DDD0956" w14:textId="77777777" w:rsidR="00B7547F" w:rsidRDefault="00000000">
      <w:pPr>
        <w:pStyle w:val="Titre1"/>
        <w:spacing w:after="19" w:line="249" w:lineRule="auto"/>
        <w:ind w:left="-5" w:right="0"/>
      </w:pPr>
      <w:bookmarkStart w:id="2" w:name="_Toc106011"/>
      <w:r>
        <w:lastRenderedPageBreak/>
        <w:t>CHAPITRE 2</w:t>
      </w:r>
      <w:r>
        <w:rPr>
          <w:b w:val="0"/>
          <w:color w:val="1A1A1A"/>
          <w:sz w:val="22"/>
        </w:rPr>
        <w:t xml:space="preserve"> </w:t>
      </w:r>
      <w:r>
        <w:rPr>
          <w:color w:val="1B2A4A"/>
          <w:sz w:val="44"/>
        </w:rPr>
        <w:t xml:space="preserve">Pourquoi les systèmes complexes échappent aux lectures linéaires </w:t>
      </w:r>
      <w:bookmarkEnd w:id="2"/>
    </w:p>
    <w:p w14:paraId="23BC340F" w14:textId="77777777" w:rsidR="00B7547F" w:rsidRDefault="00000000">
      <w:pPr>
        <w:spacing w:after="225" w:line="259" w:lineRule="auto"/>
        <w:ind w:left="-30" w:right="0" w:firstLine="0"/>
        <w:jc w:val="left"/>
      </w:pPr>
      <w:r>
        <w:rPr>
          <w:rFonts w:ascii="Calibri" w:eastAsia="Calibri" w:hAnsi="Calibri" w:cs="Calibri"/>
          <w:noProof/>
          <w:color w:val="000000"/>
        </w:rPr>
        <mc:AlternateContent>
          <mc:Choice Requires="wpg">
            <w:drawing>
              <wp:inline distT="0" distB="0" distL="0" distR="0" wp14:anchorId="00423651" wp14:editId="072A761B">
                <wp:extent cx="5789244" cy="4814335"/>
                <wp:effectExtent l="0" t="0" r="0" b="0"/>
                <wp:docPr id="90416" name="Group 90416"/>
                <wp:cNvGraphicFramePr/>
                <a:graphic xmlns:a="http://schemas.openxmlformats.org/drawingml/2006/main">
                  <a:graphicData uri="http://schemas.microsoft.com/office/word/2010/wordprocessingGroup">
                    <wpg:wgp>
                      <wpg:cNvGrpSpPr/>
                      <wpg:grpSpPr>
                        <a:xfrm>
                          <a:off x="0" y="0"/>
                          <a:ext cx="5789244" cy="4814335"/>
                          <a:chOff x="0" y="0"/>
                          <a:chExt cx="5789244" cy="4814335"/>
                        </a:xfrm>
                      </wpg:grpSpPr>
                      <wps:wsp>
                        <wps:cNvPr id="1078" name="Rectangle 1078"/>
                        <wps:cNvSpPr/>
                        <wps:spPr>
                          <a:xfrm>
                            <a:off x="19050" y="0"/>
                            <a:ext cx="44778" cy="181265"/>
                          </a:xfrm>
                          <a:prstGeom prst="rect">
                            <a:avLst/>
                          </a:prstGeom>
                          <a:ln>
                            <a:noFill/>
                          </a:ln>
                        </wps:spPr>
                        <wps:txbx>
                          <w:txbxContent>
                            <w:p w14:paraId="627C654D"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49" name="Shape 106349"/>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1080" name="Rectangle 1080"/>
                        <wps:cNvSpPr/>
                        <wps:spPr>
                          <a:xfrm>
                            <a:off x="5755576" y="4471670"/>
                            <a:ext cx="44778" cy="181265"/>
                          </a:xfrm>
                          <a:prstGeom prst="rect">
                            <a:avLst/>
                          </a:prstGeom>
                          <a:ln>
                            <a:noFill/>
                          </a:ln>
                        </wps:spPr>
                        <wps:txbx>
                          <w:txbxContent>
                            <w:p w14:paraId="17E4D681"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81" name="Rectangle 1081"/>
                        <wps:cNvSpPr/>
                        <wps:spPr>
                          <a:xfrm>
                            <a:off x="1851978" y="4697257"/>
                            <a:ext cx="614461" cy="148308"/>
                          </a:xfrm>
                          <a:prstGeom prst="rect">
                            <a:avLst/>
                          </a:prstGeom>
                          <a:ln>
                            <a:noFill/>
                          </a:ln>
                        </wps:spPr>
                        <wps:txbx>
                          <w:txbxContent>
                            <w:p w14:paraId="1601247F" w14:textId="77777777" w:rsidR="00B7547F" w:rsidRDefault="00000000">
                              <w:pPr>
                                <w:spacing w:after="160" w:line="259" w:lineRule="auto"/>
                                <w:ind w:right="0" w:firstLine="0"/>
                                <w:jc w:val="left"/>
                              </w:pPr>
                              <w:r>
                                <w:rPr>
                                  <w:i/>
                                  <w:color w:val="6B7280"/>
                                  <w:sz w:val="18"/>
                                </w:rPr>
                                <w:t xml:space="preserve">Figure 2 </w:t>
                              </w:r>
                            </w:p>
                          </w:txbxContent>
                        </wps:txbx>
                        <wps:bodyPr horzOverflow="overflow" vert="horz" lIns="0" tIns="0" rIns="0" bIns="0" rtlCol="0">
                          <a:noAutofit/>
                        </wps:bodyPr>
                      </wps:wsp>
                      <wps:wsp>
                        <wps:cNvPr id="1082" name="Rectangle 1082"/>
                        <wps:cNvSpPr/>
                        <wps:spPr>
                          <a:xfrm>
                            <a:off x="2315528" y="4697257"/>
                            <a:ext cx="130281" cy="148308"/>
                          </a:xfrm>
                          <a:prstGeom prst="rect">
                            <a:avLst/>
                          </a:prstGeom>
                          <a:ln>
                            <a:noFill/>
                          </a:ln>
                        </wps:spPr>
                        <wps:txbx>
                          <w:txbxContent>
                            <w:p w14:paraId="25FAAACE"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1083" name="Rectangle 1083"/>
                        <wps:cNvSpPr/>
                        <wps:spPr>
                          <a:xfrm>
                            <a:off x="2410778" y="4697257"/>
                            <a:ext cx="36637" cy="148308"/>
                          </a:xfrm>
                          <a:prstGeom prst="rect">
                            <a:avLst/>
                          </a:prstGeom>
                          <a:ln>
                            <a:noFill/>
                          </a:ln>
                        </wps:spPr>
                        <wps:txbx>
                          <w:txbxContent>
                            <w:p w14:paraId="2A462316"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1084" name="Rectangle 1084"/>
                        <wps:cNvSpPr/>
                        <wps:spPr>
                          <a:xfrm>
                            <a:off x="2439353" y="4697257"/>
                            <a:ext cx="1970166" cy="148308"/>
                          </a:xfrm>
                          <a:prstGeom prst="rect">
                            <a:avLst/>
                          </a:prstGeom>
                          <a:ln>
                            <a:noFill/>
                          </a:ln>
                        </wps:spPr>
                        <wps:txbx>
                          <w:txbxContent>
                            <w:p w14:paraId="6B6249B2"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1085" name="Rectangle 1085"/>
                        <wps:cNvSpPr/>
                        <wps:spPr>
                          <a:xfrm>
                            <a:off x="3919538" y="4678046"/>
                            <a:ext cx="44778" cy="181265"/>
                          </a:xfrm>
                          <a:prstGeom prst="rect">
                            <a:avLst/>
                          </a:prstGeom>
                          <a:ln>
                            <a:noFill/>
                          </a:ln>
                        </wps:spPr>
                        <wps:txbx>
                          <w:txbxContent>
                            <w:p w14:paraId="307562BF"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05" name="Picture 1105"/>
                          <pic:cNvPicPr/>
                        </pic:nvPicPr>
                        <pic:blipFill>
                          <a:blip r:embed="rId23"/>
                          <a:stretch>
                            <a:fillRect/>
                          </a:stretch>
                        </pic:blipFill>
                        <pic:spPr>
                          <a:xfrm>
                            <a:off x="18732" y="278128"/>
                            <a:ext cx="5734050" cy="4295775"/>
                          </a:xfrm>
                          <a:prstGeom prst="rect">
                            <a:avLst/>
                          </a:prstGeom>
                        </pic:spPr>
                      </pic:pic>
                    </wpg:wgp>
                  </a:graphicData>
                </a:graphic>
              </wp:inline>
            </w:drawing>
          </mc:Choice>
          <mc:Fallback xmlns:a="http://schemas.openxmlformats.org/drawingml/2006/main">
            <w:pict>
              <v:group id="Group 90416" style="width:455.846pt;height:379.081pt;mso-position-horizontal-relative:char;mso-position-vertical-relative:line" coordsize="57892,48143">
                <v:rect id="Rectangle 1078"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50" style="position:absolute;width:57715;height:158;left:0;top:1501;" coordsize="5771516,15875" path="m0,0l5771516,0l5771516,15875l0,15875l0,0">
                  <v:stroke weight="0pt" endcap="flat" joinstyle="miter" miterlimit="10" on="false" color="#000000" opacity="0"/>
                  <v:fill on="true" color="#9a7b33"/>
                </v:shape>
                <v:rect id="Rectangle 1080" style="position:absolute;width:447;height:1812;left:57555;top:44716;" filled="f" stroked="f">
                  <v:textbox inset="0,0,0,0">
                    <w:txbxContent>
                      <w:p>
                        <w:pPr>
                          <w:spacing w:before="0" w:after="160" w:line="259" w:lineRule="auto"/>
                          <w:ind w:right="0" w:firstLine="0"/>
                          <w:jc w:val="left"/>
                        </w:pPr>
                        <w:r>
                          <w:rPr/>
                          <w:t xml:space="preserve"> </w:t>
                        </w:r>
                      </w:p>
                    </w:txbxContent>
                  </v:textbox>
                </v:rect>
                <v:rect id="Rectangle 1081" style="position:absolute;width:6144;height:1483;left:18519;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2 </w:t>
                        </w:r>
                      </w:p>
                    </w:txbxContent>
                  </v:textbox>
                </v:rect>
                <v:rect id="Rectangle 1082" style="position:absolute;width:1302;height:1483;left:23155;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1083" style="position:absolute;width:366;height:1483;left:24107;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1084" style="position:absolute;width:19701;height:1483;left:24393;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1085" style="position:absolute;width:447;height:1812;left:39195;top:46780;" filled="f" stroked="f">
                  <v:textbox inset="0,0,0,0">
                    <w:txbxContent>
                      <w:p>
                        <w:pPr>
                          <w:spacing w:before="0" w:after="160" w:line="259" w:lineRule="auto"/>
                          <w:ind w:right="0" w:firstLine="0"/>
                          <w:jc w:val="left"/>
                        </w:pPr>
                        <w:r>
                          <w:rPr/>
                          <w:t xml:space="preserve"> </w:t>
                        </w:r>
                      </w:p>
                    </w:txbxContent>
                  </v:textbox>
                </v:rect>
                <v:shape id="Picture 1105" style="position:absolute;width:57340;height:42957;left:187;top:2781;" filled="f">
                  <v:imagedata r:id="rId24"/>
                </v:shape>
              </v:group>
            </w:pict>
          </mc:Fallback>
        </mc:AlternateContent>
      </w:r>
    </w:p>
    <w:p w14:paraId="0625FB32" w14:textId="77777777" w:rsidR="00B7547F" w:rsidRDefault="00000000">
      <w:pPr>
        <w:spacing w:after="182" w:line="317" w:lineRule="auto"/>
        <w:ind w:left="-5" w:right="63" w:hanging="10"/>
        <w:jc w:val="left"/>
      </w:pPr>
      <w:r>
        <w:rPr>
          <w:i/>
          <w:color w:val="2E3E5C"/>
          <w:sz w:val="24"/>
        </w:rPr>
        <w:t>La pensée linéaire rassure. Les systèmes complexes la démentent.</w:t>
      </w:r>
      <w:r>
        <w:t xml:space="preserve"> </w:t>
      </w:r>
    </w:p>
    <w:p w14:paraId="7A22552C" w14:textId="77777777" w:rsidR="00B7547F" w:rsidRDefault="00000000">
      <w:pPr>
        <w:spacing w:after="170" w:line="288" w:lineRule="auto"/>
        <w:ind w:left="-15" w:right="54"/>
      </w:pPr>
      <w:r>
        <w:t>Elle rassure parce qu’elle donne au réel une forme simple</w:t>
      </w:r>
      <w:r>
        <w:rPr>
          <w:rFonts w:ascii="Times New Roman" w:eastAsia="Times New Roman" w:hAnsi="Times New Roman" w:cs="Times New Roman"/>
        </w:rPr>
        <w:t> </w:t>
      </w:r>
      <w:r>
        <w:t xml:space="preserve">: une cause produit un effet, une pression plus forte produit une réaction plus forte, une information supplémentaire augmente la compréhension, un contrôle renforcé augmente la sécurité, une optimisation améliore le fonctionnement. Cette manière de raisonner n’est pas fausse partout. Elle devient insuffisante dès qu’un système réagit selon son histoire interne, ses marges, ses boucles, ses seuils et ses capacités d’intégration. </w:t>
      </w:r>
    </w:p>
    <w:p w14:paraId="122A790A" w14:textId="77777777" w:rsidR="00B7547F" w:rsidRDefault="00000000">
      <w:pPr>
        <w:ind w:left="-15"/>
      </w:pPr>
      <w:r>
        <w:t xml:space="preserve">Un système complexe ne reçoit jamais une perturbation comme une surface neutre. Il la filtre, l’amortit, l’amplifie, la retarde ou la redistribue. La même cause peut produire des effets très différents selon l’état du système qui la reçoit. Une forêt déjà fragilisée par plusieurs sécheresses ne répond pas à une nouvelle sécheresse comme une forêt riche en marges de régénération. Un corps soumis depuis longtemps au stress ne réagit pas à une charge supplémentaire comme un corps reposé. Une institution déjà traversée par la défiance ne reçoit pas une crise comme une institution encore légitime. </w:t>
      </w:r>
    </w:p>
    <w:p w14:paraId="02723872" w14:textId="77777777" w:rsidR="00B7547F" w:rsidRDefault="00000000">
      <w:pPr>
        <w:spacing w:after="170" w:line="288" w:lineRule="auto"/>
        <w:ind w:left="-15" w:right="54"/>
      </w:pPr>
      <w:r>
        <w:t xml:space="preserve">La perturbation n’est jamais seulement son intensité. Elle vaut par la structure qu’elle rencontre. </w:t>
      </w:r>
    </w:p>
    <w:p w14:paraId="72EC2FA6" w14:textId="77777777" w:rsidR="00B7547F" w:rsidRDefault="00000000">
      <w:pPr>
        <w:spacing w:after="170" w:line="288" w:lineRule="auto"/>
        <w:ind w:left="-15" w:right="54"/>
      </w:pPr>
      <w:r>
        <w:lastRenderedPageBreak/>
        <w:t xml:space="preserve">C’est là que la pensée systémique rompt avec les lectures trop simples. Un système ne se comprend pas seulement par ses éléments, mais par les relations qui les organisent. Dès que ces relations deviennent constitutives, la causalité cesse d’être une ligne droite. Elle devient circulation, retour, amplification, correction, mémoire. Une même pièce peut renforcer un système ou le fragiliser selon la place qu’elle occupe. Une même information peut permettre une correction ou déclencher une panique. Une même contrainte peut produire de l’adaptation ou de la rupture. Le sens d’un événement dépend du régime dans lequel il tombe. </w:t>
      </w:r>
    </w:p>
    <w:p w14:paraId="69ECE306" w14:textId="77777777" w:rsidR="00B7547F" w:rsidRDefault="00000000">
      <w:pPr>
        <w:spacing w:after="170" w:line="288" w:lineRule="auto"/>
        <w:ind w:left="-15" w:right="54"/>
      </w:pPr>
      <w:r>
        <w:t xml:space="preserve">Un régime, dans ce contexte, désigne une façon durable d’être et de répondre. C’est un ensemble de relations, de boucles, de marges, d’habitudes, de contraintes et de capacités d’absorption qui se maintient tant qu’aucun seuil décisif n’est franchi. Changer de régime ne veut donc pas simplement dire changer d’état. Cela signifie que le système n’obéit plus aux mêmes dynamiques de réponse. Les mêmes causes ne produisent plus les mêmes effets, parce que les relations internes ont changé. </w:t>
      </w:r>
    </w:p>
    <w:p w14:paraId="3FCE475A" w14:textId="77777777" w:rsidR="00B7547F" w:rsidRDefault="00000000">
      <w:pPr>
        <w:spacing w:after="170" w:line="288" w:lineRule="auto"/>
        <w:ind w:left="361" w:right="54" w:firstLine="0"/>
      </w:pPr>
      <w:r>
        <w:t>Les boucles</w:t>
      </w:r>
      <w:r>
        <w:rPr>
          <w:rFonts w:ascii="Times New Roman" w:eastAsia="Times New Roman" w:hAnsi="Times New Roman" w:cs="Times New Roman"/>
        </w:rPr>
        <w:t> </w:t>
      </w:r>
      <w:r>
        <w:t xml:space="preserve">: quand l’effet revient modifier sa cause </w:t>
      </w:r>
    </w:p>
    <w:p w14:paraId="6794304B" w14:textId="77777777" w:rsidR="00B7547F" w:rsidRDefault="00000000">
      <w:pPr>
        <w:ind w:left="-15"/>
      </w:pPr>
      <w:r>
        <w:t xml:space="preserve">Les boucles de rétroaction sont au cœur des systèmes complexes. Une boucle de rétroaction négative corrige un écart. Elle permet au système de rester dans une zone compatible avec sa viabilité. La température du corps varie, puis des mécanismes de régulation se déclenchent. Une population augmente, puis certaines limites écologiques freinent cette croissance. Une erreur apparaît, puis un mécanisme de correction la réduit. La stabilité vivante n’est donc pas l’absence de variation. Elle est la capacité à ramener certaines variations dans une zone supportable. </w:t>
      </w:r>
    </w:p>
    <w:p w14:paraId="3B0D9CF7" w14:textId="77777777" w:rsidR="00B7547F" w:rsidRDefault="00000000">
      <w:pPr>
        <w:spacing w:after="170" w:line="288" w:lineRule="auto"/>
        <w:ind w:left="-15" w:right="54"/>
      </w:pPr>
      <w:r>
        <w:t xml:space="preserve">Une boucle de rétroaction positive fonctionne autrement. Elle amplifie. Plus un phénomène se produit, plus il crée les conditions de sa propre intensification. Une rumeur répétée devient plus crédible parce qu’elle est répétée. Une perte de confiance produit des comportements défensifs qui aggravent encore la défiance. Une dette appelle parfois une dette nouvelle pour couvrir le coût de l’ancienne. Une polarisation politique pousse chaque camp à durcir son langage, ce qui confirme à l’autre camp qu’il doit durcir le sien. L’effet ne corrige plus la cause. Il l’alimente. </w:t>
      </w:r>
    </w:p>
    <w:p w14:paraId="144B82E7" w14:textId="77777777" w:rsidR="00B7547F" w:rsidRDefault="00000000">
      <w:pPr>
        <w:spacing w:after="170" w:line="288" w:lineRule="auto"/>
        <w:ind w:left="-15" w:right="54"/>
      </w:pPr>
      <w:r>
        <w:t xml:space="preserve">Un système vivant a besoin de correction et d’amplification. Trop peu d’amplification, et rien ne change. Trop peu de correction, et le système s’emballe. Trop de correction, et il se fige. Trop d’amplification, et il se désorganise. La viabilité dépend donc d’un équilibre dynamique entre des boucles capables de stabiliser et des boucles capables de transformer. </w:t>
      </w:r>
    </w:p>
    <w:p w14:paraId="2FE9A339" w14:textId="77777777" w:rsidR="00B7547F" w:rsidRDefault="00000000">
      <w:pPr>
        <w:ind w:left="-15"/>
      </w:pPr>
      <w:r>
        <w:t xml:space="preserve">Cette idée est décisive pour lire les systèmes sociaux, politiques ou institutionnels. Une institution ne répond pas seulement aux faits. Elle répond à travers ses règles, sa mémoire, ses intérêts, ses peurs, sa culture interne, sa légitimité ou sa perte de légitimité. Une population ne reçoit pas seulement une information. Elle la reçoit à travers une histoire de confiance ou de défiance. Une économie ne réagit pas seulement à un chiffre. Elle réagit à travers des anticipations, des dépendances, des croyances et des incitations. Dans un système complexe, la cause n’arrive jamais dans le vide. </w:t>
      </w:r>
    </w:p>
    <w:p w14:paraId="31278A3D" w14:textId="77777777" w:rsidR="00B7547F" w:rsidRDefault="00000000">
      <w:pPr>
        <w:spacing w:after="170" w:line="288" w:lineRule="auto"/>
        <w:ind w:left="-15" w:right="54"/>
      </w:pPr>
      <w:r>
        <w:t xml:space="preserve">Elle n’arrive pas toujours de l’extérieur non plus. Certains systèmes fabriquent eux-mêmes les perturbations qui finiront par les fragiliser. Une bureaucratie peut produire des incohérences par l’empilement de ses propres procédures. Un algorithme peut créer des boucles d’auto-renforcement qui radicalisent les comportements qu’il prétend seulement mesurer. Un marché peut fabriquer de la volatilité par les anticipations croisées de ses acteurs. Une institution peut générer la défiance par les dispositifs mêmes qu’elle déploie pour </w:t>
      </w:r>
      <w:r>
        <w:lastRenderedPageBreak/>
        <w:t xml:space="preserve">rassurer. Dans ces cas, la perturbation n’est pas un accident venu du dehors. Elle devient un produit interne du fonctionnement ordinaire. </w:t>
      </w:r>
    </w:p>
    <w:p w14:paraId="54EF1968" w14:textId="77777777" w:rsidR="00B7547F" w:rsidRDefault="00000000">
      <w:pPr>
        <w:ind w:left="361" w:firstLine="0"/>
      </w:pPr>
      <w:r>
        <w:t>Les seuils</w:t>
      </w:r>
      <w:r>
        <w:rPr>
          <w:rFonts w:ascii="Times New Roman" w:eastAsia="Times New Roman" w:hAnsi="Times New Roman" w:cs="Times New Roman"/>
        </w:rPr>
        <w:t> </w:t>
      </w:r>
      <w:r>
        <w:t xml:space="preserve">: quand la même cause ne produit plus les mêmes effets </w:t>
      </w:r>
    </w:p>
    <w:p w14:paraId="73AE7D0D" w14:textId="77777777" w:rsidR="00B7547F" w:rsidRDefault="00000000">
      <w:pPr>
        <w:ind w:left="-15"/>
      </w:pPr>
      <w:r>
        <w:t xml:space="preserve">La non-linéarité devient visible lorsqu’un système franchit un seuil. Avant ce point, une perturbation peut être absorbée. Après ce point, elle réorganise le système. Ce qui était local devient structurel. Ce qui était ponctuel devient régime. Ce qui était encore une tension devient une condition permanente. </w:t>
      </w:r>
    </w:p>
    <w:p w14:paraId="08004680" w14:textId="77777777" w:rsidR="00B7547F" w:rsidRDefault="00000000">
      <w:pPr>
        <w:ind w:left="-15"/>
      </w:pPr>
      <w:r>
        <w:t xml:space="preserve">Les écosystèmes donnent des exemples puissants. Un lac peut rester clair pendant que les apports en nutriments augmentent, puis basculer vers un état turbide. Un récif corallien peut perdre sa capacité de récupération et être dominé par les algues. Une terre sèche peut franchir un seuil au-delà duquel la végétation ne se régénère plus comme avant. Le changement peut avoir été progressif dans ses causes, mais brutal dans ses effets. </w:t>
      </w:r>
    </w:p>
    <w:p w14:paraId="0D9D49D6" w14:textId="77777777" w:rsidR="00B7547F" w:rsidRDefault="00000000">
      <w:pPr>
        <w:ind w:left="-15"/>
      </w:pPr>
      <w:r>
        <w:t xml:space="preserve">Ce mécanisme vaut au-delà de l’écologie. Un stress ponctuel peut mobiliser un organisme, mais un stress chronique peut dérégler le système nerveux. Quelques contradictions peuvent stimuler l’esprit critique, mais une saturation permanente peut détruire le discernement. Une dette peut ouvrir une possibilité d’investissement, mais une dette excessive peut capturer la décision politique. Une crise de confiance peut être absorbée par une institution encore crédible, mais devenir dévastatrice dans une institution déjà fragilisée. </w:t>
      </w:r>
    </w:p>
    <w:p w14:paraId="66264618" w14:textId="77777777" w:rsidR="00B7547F" w:rsidRDefault="00000000">
      <w:pPr>
        <w:ind w:left="-15"/>
      </w:pPr>
      <w:r>
        <w:t xml:space="preserve">Un seuil n’est donc pas seulement un chiffre. Il marque un changement de régime. Le système n’habite plus la même logique. Les mécanismes qui maintenaient l’ancien équilibre deviennent insuffisants, parfois même contre-productifs. Répondre plus fort avec les mêmes outils peut alors aggraver la situation. Une institution qui répond à une perte de confiance uniquement par plus de communication peut nourrir la défiance. Un système saturé d’information qui ajoute encore plus de signal peut produire davantage de confusion. Un système social sous tension qui ajoute du contrôle peut réduire le symptôme visible tout en augmentant la rigidité profonde. </w:t>
      </w:r>
    </w:p>
    <w:p w14:paraId="655BFF20" w14:textId="77777777" w:rsidR="00B7547F" w:rsidRDefault="00000000">
      <w:pPr>
        <w:ind w:left="361" w:firstLine="0"/>
      </w:pPr>
      <w:r>
        <w:t>La compensation</w:t>
      </w:r>
      <w:r>
        <w:rPr>
          <w:rFonts w:ascii="Times New Roman" w:eastAsia="Times New Roman" w:hAnsi="Times New Roman" w:cs="Times New Roman"/>
        </w:rPr>
        <w:t> </w:t>
      </w:r>
      <w:r>
        <w:t xml:space="preserve">: quand continuer ne veut plus dire tenir </w:t>
      </w:r>
    </w:p>
    <w:p w14:paraId="15576ADC" w14:textId="77777777" w:rsidR="00B7547F" w:rsidRDefault="00000000">
      <w:pPr>
        <w:spacing w:after="108" w:line="288" w:lineRule="auto"/>
        <w:ind w:left="-15" w:right="0"/>
        <w:jc w:val="left"/>
      </w:pPr>
      <w:r>
        <w:t>Avant de basculer, un système peut fonctionner longtemps par compensation. Il maintient sa forme, mais consomme ses marges. Il continue, mais à un coût interne croissant. C’est l’une des raisons pour lesquelles les ruptures semblent souvent soudaines</w:t>
      </w:r>
      <w:r>
        <w:rPr>
          <w:rFonts w:ascii="Times New Roman" w:eastAsia="Times New Roman" w:hAnsi="Times New Roman" w:cs="Times New Roman"/>
        </w:rPr>
        <w:t> </w:t>
      </w:r>
      <w:r>
        <w:t xml:space="preserve">: la dégradation était déjà là, mais elle était couverte par des mécanismes de maintien. </w:t>
      </w:r>
    </w:p>
    <w:p w14:paraId="55AB338A" w14:textId="77777777" w:rsidR="00B7547F" w:rsidRDefault="00000000">
      <w:pPr>
        <w:ind w:left="-15"/>
      </w:pPr>
      <w:r>
        <w:t xml:space="preserve">Il faut distinguer deux formes de compensation. La compensation fonctionnelle appartient à la vie normale d’un système. Elle permet d’absorber une perturbation, de redistribuer une charge, de traverser un déséquilibre sans perdre la cohérence globale. Un corps compense temporairement un effort. Une organisation absorbe une urgence. Une institution ajuste ses procédures après une crise. Dans ce cas, la compensation reste réversible. Elle protège la viabilité. </w:t>
      </w:r>
    </w:p>
    <w:p w14:paraId="23E52920" w14:textId="77777777" w:rsidR="00B7547F" w:rsidRDefault="00000000">
      <w:pPr>
        <w:ind w:left="-15"/>
      </w:pPr>
      <w:r>
        <w:t xml:space="preserve">La compensation structurelle est différente. Elle apparaît lorsque le système ne corrige plus réellement la tension, mais l’incorpore à son fonctionnement. Ce qui devait rester provisoire devient permanent. L’effort exceptionnel devient norme. La procédure de crise devient régime ordinaire. Le contrôle remplace la confiance. La dette remplace la marge. La communication remplace la correction. Le système continue, mais il ne restaure plus ce qui lui permettait de tenir. </w:t>
      </w:r>
    </w:p>
    <w:p w14:paraId="29676AFF" w14:textId="77777777" w:rsidR="00B7547F" w:rsidRDefault="00000000">
      <w:pPr>
        <w:ind w:left="-15"/>
      </w:pPr>
      <w:r>
        <w:lastRenderedPageBreak/>
        <w:t xml:space="preserve">Tout se joue dans cet écart. Une compensation fonctionnelle permet au système de traverser une difficulté. Une compensation structurelle révèle qu’il commence à vivre sur ses réserves. Elle peut donner l’impression de solidité, parce que l’activité continue et que les indicateurs de surface restent acceptables. Les chiffres circulent. Les procédures fonctionnent. Les rôles sont tenus. Pourtant, les marges diminuent. Le système devient moins capable d’absorber la prochaine perturbation. Le coût de fonctionnement peut prendre plusieurs formes. Il peut être énergétique, lorsque le système consomme ses réserves pour maintenir sa forme. Il peut être informationnel, lorsque les signaux fins disparaissent sous le bruit ou ne remontent plus vers les lieux de décision. Il peut être relationnel, lorsque la confiance s’érode et que chaque correction demande davantage de contrainte. Il peut être temporel, lorsque les retards s’accumulent et que le système réagit toujours après le problème. Il peut aussi être symbolique, lorsque les mots officiels continuent de fonctionner alors qu’ils ne relient plus l’expérience vécue à la représentation proposée. </w:t>
      </w:r>
    </w:p>
    <w:p w14:paraId="7F807F37" w14:textId="77777777" w:rsidR="00B7547F" w:rsidRDefault="00000000">
      <w:pPr>
        <w:ind w:left="-15"/>
      </w:pPr>
      <w:r>
        <w:t>Cette typologie donne un sens plus précis à la question centrale</w:t>
      </w:r>
      <w:r>
        <w:rPr>
          <w:rFonts w:ascii="Times New Roman" w:eastAsia="Times New Roman" w:hAnsi="Times New Roman" w:cs="Times New Roman"/>
        </w:rPr>
        <w:t> </w:t>
      </w:r>
      <w:r>
        <w:t>: à quel coût le système continue-t-il de fonctionner</w:t>
      </w:r>
      <w:r>
        <w:rPr>
          <w:rFonts w:ascii="Times New Roman" w:eastAsia="Times New Roman" w:hAnsi="Times New Roman" w:cs="Times New Roman"/>
        </w:rPr>
        <w:t> </w:t>
      </w:r>
      <w:r>
        <w:t xml:space="preserve">? </w:t>
      </w:r>
    </w:p>
    <w:p w14:paraId="7F9D653A" w14:textId="77777777" w:rsidR="00B7547F" w:rsidRDefault="00000000">
      <w:pPr>
        <w:spacing w:after="170" w:line="288" w:lineRule="auto"/>
        <w:ind w:left="-15" w:right="54"/>
      </w:pPr>
      <w:r>
        <w:t xml:space="preserve">Ce mécanisme permet de comprendre pourquoi stabilité et résilience ne sont pas équivalentes. Un système peut paraître stable parce qu’il a supprimé les variations visibles. Mais il peut avoir perdu les marges, la diversité fonctionnelle et les boucles de retour qui lui permettraient de s’adapter. À l’inverse, un système vivant peut fluctuer, débattre, corriger, hésiter, absorber des tensions locales, précisément parce qu’il conserve une capacité d’intégration. </w:t>
      </w:r>
    </w:p>
    <w:p w14:paraId="544152D6" w14:textId="77777777" w:rsidR="00B7547F" w:rsidRDefault="00000000">
      <w:pPr>
        <w:ind w:left="361" w:firstLine="0"/>
      </w:pPr>
      <w:r>
        <w:t>Les retards</w:t>
      </w:r>
      <w:r>
        <w:rPr>
          <w:rFonts w:ascii="Times New Roman" w:eastAsia="Times New Roman" w:hAnsi="Times New Roman" w:cs="Times New Roman"/>
        </w:rPr>
        <w:t> </w:t>
      </w:r>
      <w:r>
        <w:t xml:space="preserve">: quand les effets arrivent trop tard pour corriger les causes </w:t>
      </w:r>
    </w:p>
    <w:p w14:paraId="6913C3D1" w14:textId="77777777" w:rsidR="00B7547F" w:rsidRDefault="00000000">
      <w:pPr>
        <w:ind w:left="-15"/>
      </w:pPr>
      <w:r>
        <w:t xml:space="preserve">Les systèmes complexes sont traversés par des délais. Une cause peut produire ses effets longtemps après avoir été introduite. Une décision peut sembler efficace à court terme et produire une fragilité plusieurs années plus tard. Une politique de suppression systématique des petits incendies peut réduire les feux immédiats tout en préparant des incendies plus destructeurs. Une technologie peut fluidifier les usages tout en créant une dépendance invisible. Une surcharge informationnelle peut d’abord donner l’impression d’une participation accrue, puis épuiser progressivement l’attention commune. Ces retards compliquent la correction. Lorsque les conséquences deviennent visibles, la cause initiale peut avoir disparu du débat. Les acteurs ont changé. Les responsabilités se sont diluées. Les indicateurs ont été déplacés. Le système semble frappé par une crise soudaine alors qu’il récolte les effets d’une trajectoire ancienne. </w:t>
      </w:r>
    </w:p>
    <w:p w14:paraId="364C0E3B" w14:textId="77777777" w:rsidR="00B7547F" w:rsidRDefault="00000000">
      <w:pPr>
        <w:ind w:left="-15"/>
      </w:pPr>
      <w:r>
        <w:t xml:space="preserve">Plus le retard est long, plus la correction est difficile. On intervient sur le symptôme récent, alors que la dynamique profonde appartient à une histoire plus ancienne. C’est l’une des raisons pour lesquelles les sociétés administrées par indicateurs courts deviennent vulnérables aux crises longues. Elles voient ce qui bouge vite. Elles voient moins ce qui se dégrade lentement. </w:t>
      </w:r>
    </w:p>
    <w:p w14:paraId="1ECAB717" w14:textId="77777777" w:rsidR="00B7547F" w:rsidRDefault="00000000">
      <w:pPr>
        <w:spacing w:after="170" w:line="288" w:lineRule="auto"/>
        <w:ind w:left="361" w:right="54" w:firstLine="0"/>
      </w:pPr>
      <w:r>
        <w:t>L’hystérésis</w:t>
      </w:r>
      <w:r>
        <w:rPr>
          <w:rFonts w:ascii="Times New Roman" w:eastAsia="Times New Roman" w:hAnsi="Times New Roman" w:cs="Times New Roman"/>
        </w:rPr>
        <w:t> </w:t>
      </w:r>
      <w:r>
        <w:t xml:space="preserve">: quand le retour n’est plus le chemin inverse </w:t>
      </w:r>
    </w:p>
    <w:p w14:paraId="61DEB609" w14:textId="77777777" w:rsidR="00B7547F" w:rsidRDefault="00000000">
      <w:pPr>
        <w:ind w:left="-15"/>
      </w:pPr>
      <w:r>
        <w:t xml:space="preserve">La pensée linéaire imagine facilement qu’il suffit de réduire la pression pour revenir à l’état précédent. Mais certains systèmes gardent la mémoire de ce qu’ils ont traversé. Le chemin du retour n’est pas simplement l’inverse du chemin d’aller. Un lac devenu turbide ne redevient pas nécessairement clair dès que les apports diminuent. Un sol dégradé ne retrouve pas immédiatement sa structure. Une confiance détruite ne revient pas par décret. Un psychisme </w:t>
      </w:r>
      <w:r>
        <w:lastRenderedPageBreak/>
        <w:t xml:space="preserve">blessé ne revient pas à son état antérieur parce que le danger cesse. Une institution discréditée ne retrouve pas sa légitimité en changeant de vocabulaire. </w:t>
      </w:r>
    </w:p>
    <w:p w14:paraId="37FA5874" w14:textId="77777777" w:rsidR="00B7547F" w:rsidRDefault="00000000">
      <w:pPr>
        <w:spacing w:after="170" w:line="288" w:lineRule="auto"/>
        <w:ind w:left="-15" w:right="54"/>
      </w:pPr>
      <w:r>
        <w:t xml:space="preserve">Cette mémoire des trajectoires est essentielle. Elle signifie qu’une rupture peut être plus facile à produire qu’à réparer. Une fois un seuil franchi, le nouveau régime peut se stabiliser par ses propres boucles. La restauration demande alors davantage qu’un simple retour en arrière. Elle exige une reconstruction des relations, des marges, des capacités d’intégration et des boucles de confiance. </w:t>
      </w:r>
    </w:p>
    <w:p w14:paraId="1A20242C" w14:textId="77777777" w:rsidR="00B7547F" w:rsidRDefault="00000000">
      <w:pPr>
        <w:ind w:left="-15"/>
      </w:pPr>
      <w:r>
        <w:t>Là encore, la leçon est forte</w:t>
      </w:r>
      <w:r>
        <w:rPr>
          <w:rFonts w:ascii="Times New Roman" w:eastAsia="Times New Roman" w:hAnsi="Times New Roman" w:cs="Times New Roman"/>
        </w:rPr>
        <w:t> </w:t>
      </w:r>
      <w:r>
        <w:t xml:space="preserve">: attendre la cassure visible coûte cher. Quand le régime a changé, les outils qui auraient suffi auparavant peuvent ne plus suffire. Il faut alors non seulement traiter la pression, mais reconstruire la capacité même du système à y répondre. </w:t>
      </w:r>
    </w:p>
    <w:p w14:paraId="5E187124" w14:textId="77777777" w:rsidR="00B7547F" w:rsidRDefault="00000000">
      <w:pPr>
        <w:ind w:left="361" w:firstLine="0"/>
      </w:pPr>
      <w:r>
        <w:t>Les signaux précoces</w:t>
      </w:r>
      <w:r>
        <w:rPr>
          <w:rFonts w:ascii="Times New Roman" w:eastAsia="Times New Roman" w:hAnsi="Times New Roman" w:cs="Times New Roman"/>
        </w:rPr>
        <w:t> </w:t>
      </w:r>
      <w:r>
        <w:t xml:space="preserve">: lire sans prophétiser </w:t>
      </w:r>
    </w:p>
    <w:p w14:paraId="6AB96504" w14:textId="77777777" w:rsidR="00B7547F" w:rsidRDefault="00000000">
      <w:pPr>
        <w:ind w:left="-15"/>
      </w:pPr>
      <w:r>
        <w:t>Si les systèmes complexes peuvent franchir des seuils, la question devient évidente</w:t>
      </w:r>
      <w:r>
        <w:rPr>
          <w:rFonts w:ascii="Times New Roman" w:eastAsia="Times New Roman" w:hAnsi="Times New Roman" w:cs="Times New Roman"/>
        </w:rPr>
        <w:t> </w:t>
      </w:r>
      <w:r>
        <w:t>: peuton repérer certains signes avant le basculement</w:t>
      </w:r>
      <w:r>
        <w:rPr>
          <w:rFonts w:ascii="Times New Roman" w:eastAsia="Times New Roman" w:hAnsi="Times New Roman" w:cs="Times New Roman"/>
        </w:rPr>
        <w:t> </w:t>
      </w:r>
      <w:r>
        <w:t>? Les recherches sur les transitions critiques ont étudié plusieurs indices possibles. Il faut toutefois distinguer deux registres</w:t>
      </w:r>
      <w:r>
        <w:rPr>
          <w:rFonts w:ascii="Times New Roman" w:eastAsia="Times New Roman" w:hAnsi="Times New Roman" w:cs="Times New Roman"/>
        </w:rPr>
        <w:t> </w:t>
      </w:r>
      <w:r>
        <w:t xml:space="preserve">: les signaux dynamiques et les signaux structurels. </w:t>
      </w:r>
    </w:p>
    <w:p w14:paraId="65653CB8" w14:textId="77777777" w:rsidR="00B7547F" w:rsidRDefault="00000000">
      <w:pPr>
        <w:spacing w:after="170" w:line="288" w:lineRule="auto"/>
        <w:ind w:left="-15" w:right="54"/>
      </w:pPr>
      <w:r>
        <w:t xml:space="preserve">Les signaux dynamiques concernent l’évolution temporelle du système. On peut observer un ralentissement du retour à l’équilibre après perturbation, une augmentation de la variance, une autocorrélation croissante, une perte de résilience locale. Ces signaux indiquent que le système récupère moins vite, fluctue davantage ou garde plus longtemps la trace des perturbations. Ils ne prouvent pas qu’un basculement aura lieu, mais ils peuvent indiquer une perte de marge. </w:t>
      </w:r>
    </w:p>
    <w:p w14:paraId="77D738C1" w14:textId="77777777" w:rsidR="00B7547F" w:rsidRDefault="00000000">
      <w:pPr>
        <w:ind w:left="-15"/>
      </w:pPr>
      <w:r>
        <w:t xml:space="preserve">Les signaux structurels concernent l’organisation des relations, des réponses et des capacités internes du système. On peut observer une perte de diversité fonctionnelle, une rigidification des réponses, une répétition des mêmes solutions malgré leur inefficacité, une centralisation excessive, une réduction des boucles de retour, une dépendance croissante à la procédure ou au contrôle. Ces signaux ne relèvent pas toujours de la même mesure que les signaux dynamiques, mais ils indiquent souvent une baisse de plasticité. Dans les systèmes sociaux, institutionnels ou informationnels, ils peuvent être décisifs. </w:t>
      </w:r>
    </w:p>
    <w:p w14:paraId="16A9431F" w14:textId="77777777" w:rsidR="00B7547F" w:rsidRDefault="00000000">
      <w:pPr>
        <w:ind w:left="-15"/>
      </w:pPr>
      <w:r>
        <w:t>Reste une objection pratique</w:t>
      </w:r>
      <w:r>
        <w:rPr>
          <w:rFonts w:ascii="Times New Roman" w:eastAsia="Times New Roman" w:hAnsi="Times New Roman" w:cs="Times New Roman"/>
        </w:rPr>
        <w:t> </w:t>
      </w:r>
      <w:r>
        <w:t>: que faire d’un signal précoce incertain</w:t>
      </w:r>
      <w:r>
        <w:rPr>
          <w:rFonts w:ascii="Times New Roman" w:eastAsia="Times New Roman" w:hAnsi="Times New Roman" w:cs="Times New Roman"/>
        </w:rPr>
        <w:t> </w:t>
      </w:r>
      <w:r>
        <w:t>? La réponse ne devrait pas être une action brutale. Elle devrait dépendre du degré d’incertitude et du coût d’erreur. Une première réponse consiste à renforcer la surveillance sans modifier lourdement le système</w:t>
      </w:r>
      <w:r>
        <w:rPr>
          <w:rFonts w:ascii="Times New Roman" w:eastAsia="Times New Roman" w:hAnsi="Times New Roman" w:cs="Times New Roman"/>
        </w:rPr>
        <w:t> </w:t>
      </w:r>
      <w:r>
        <w:t>: mieux suivre les marges, les retards, les variations, les boucles de retour. Une deuxième réponse consiste à tester la résilience</w:t>
      </w:r>
      <w:r>
        <w:rPr>
          <w:rFonts w:ascii="Times New Roman" w:eastAsia="Times New Roman" w:hAnsi="Times New Roman" w:cs="Times New Roman"/>
        </w:rPr>
        <w:t> </w:t>
      </w:r>
      <w:r>
        <w:t>: observer comment le système répond à une perturbation limitée, contrôlée ou déjà présente. Une troisième réponse consiste à restaurer des marges avant même d’avoir localisé précisément le seuil</w:t>
      </w:r>
      <w:r>
        <w:rPr>
          <w:rFonts w:ascii="Times New Roman" w:eastAsia="Times New Roman" w:hAnsi="Times New Roman" w:cs="Times New Roman"/>
        </w:rPr>
        <w:t> </w:t>
      </w:r>
      <w:r>
        <w:t xml:space="preserve">: réduire la surcharge, réintroduire de la diversité fonctionnelle, améliorer les boucles de retour, alléger les dépendances critiques. </w:t>
      </w:r>
    </w:p>
    <w:p w14:paraId="7680AB3D" w14:textId="77777777" w:rsidR="00B7547F" w:rsidRDefault="00000000">
      <w:pPr>
        <w:spacing w:after="170" w:line="288" w:lineRule="auto"/>
        <w:ind w:left="-15" w:right="54"/>
      </w:pPr>
      <w:r>
        <w:t>Cette prudence active évite deux erreurs opposées. La première serait d’ignorer les signaux parce qu’ils sont incertains. La seconde serait de transformer chaque signal en annonce de rupture. Entre l’aveuglement et la prophétie, il existe une voie plus solide</w:t>
      </w:r>
      <w:r>
        <w:rPr>
          <w:rFonts w:ascii="Times New Roman" w:eastAsia="Times New Roman" w:hAnsi="Times New Roman" w:cs="Times New Roman"/>
        </w:rPr>
        <w:t> </w:t>
      </w:r>
      <w:r>
        <w:t xml:space="preserve">: observer davantage, tester prudemment, restaurer des marges. </w:t>
      </w:r>
    </w:p>
    <w:p w14:paraId="41363F18" w14:textId="77777777" w:rsidR="00B7547F" w:rsidRDefault="00000000">
      <w:pPr>
        <w:spacing w:after="170" w:line="288" w:lineRule="auto"/>
        <w:ind w:left="-15" w:right="54"/>
      </w:pPr>
      <w:r>
        <w:t xml:space="preserve">La complexité ne doit pas devenir une machine à prophéties. Dire qu’un système montre des signes de fragilité ne signifie pas que sa rupture est certaine. Dire qu’il existe des seuils ne signifie pas qu’on peut toujours les localiser avec précision. Dire qu’un signal précoce apparaît </w:t>
      </w:r>
      <w:r>
        <w:lastRenderedPageBreak/>
        <w:t xml:space="preserve">ne signifie pas qu’il annonce mécaniquement un basculement. Une méthode sérieuse doit accepter l’incertitude, les cas négatifs, les erreurs, les limites des proxys et la possibilité de falsification. </w:t>
      </w:r>
    </w:p>
    <w:p w14:paraId="591F3FFA" w14:textId="77777777" w:rsidR="00B7547F" w:rsidRDefault="00000000">
      <w:pPr>
        <w:spacing w:after="170" w:line="288" w:lineRule="auto"/>
        <w:ind w:left="-15" w:right="54"/>
      </w:pPr>
      <w:r>
        <w:t xml:space="preserve">Mais cette prudence ne doit pas servir d’excuse à l’aveuglement. Le fait qu’un signal soit incertain ne signifie pas qu’il soit inutile. Dans les systèmes complexes, il est souvent trop tard lorsque la rupture est devenue incontestable. La question n’est pas de prédire parfaitement. Elle est d’améliorer la capacité d’observation avant que les marges aient disparu. </w:t>
      </w:r>
    </w:p>
    <w:p w14:paraId="1EE645DF" w14:textId="77777777" w:rsidR="00B7547F" w:rsidRDefault="00000000">
      <w:pPr>
        <w:spacing w:after="321" w:line="288" w:lineRule="auto"/>
        <w:ind w:left="-15" w:right="54"/>
      </w:pPr>
      <w:r>
        <w:t xml:space="preserve">À ce stade, la question n’est plus seulement théorique. Si les systèmes complexes fonctionnent par boucles, seuils, retards, compensations et changements de régime, alors l’observation doit elle aussi changer de niveau. Il ne suffit plus de constater qu’un système fonctionne encore. Il faut apprendre à suivre ce qu’il absorbe, ce qu’il reporte, ce qu’il rigidifie, ce qu’il ne parvient plus à intégrer. C’est précisément dans cet espace que peut apparaître une méthode. </w:t>
      </w:r>
    </w:p>
    <w:p w14:paraId="03132CA5" w14:textId="77777777" w:rsidR="00B7547F" w:rsidRDefault="00000000">
      <w:pPr>
        <w:spacing w:after="14" w:line="248" w:lineRule="auto"/>
        <w:ind w:left="-5" w:right="0" w:hanging="10"/>
        <w:jc w:val="left"/>
      </w:pPr>
      <w:r>
        <w:rPr>
          <w:b/>
          <w:color w:val="2E3E5C"/>
          <w:sz w:val="30"/>
        </w:rPr>
        <w:t xml:space="preserve">Pourquoi ORI-C devient nécessaire </w:t>
      </w:r>
    </w:p>
    <w:p w14:paraId="11A46500" w14:textId="77777777" w:rsidR="00B7547F" w:rsidRDefault="00000000">
      <w:pPr>
        <w:ind w:left="-15"/>
      </w:pPr>
      <w:r>
        <w:t xml:space="preserve">La non-linéarité justifie la nécessité d’un cadre comme ORI-C. Si les systèmes répondaient toujours de manière proportionnelle, si les effets suivaient immédiatement les causes, si les perturbations restaient locales, si les indicateurs de surface suffisaient, il n’y aurait pas besoin d’un cadre d’observation des pertes de cohérence. Une lecture classique suffirait. </w:t>
      </w:r>
    </w:p>
    <w:p w14:paraId="6AC3672C" w14:textId="77777777" w:rsidR="00B7547F" w:rsidRDefault="00000000">
      <w:pPr>
        <w:ind w:left="-15"/>
      </w:pPr>
      <w:r>
        <w:t xml:space="preserve">Mais les systèmes complexes ne fonctionnent pas ainsi. Ils accumulent. Ils compensent. Ils retardent. Ils franchissent des seuils. Ils gardent la mémoire de leurs trajectoires. Ils produisent parfois eux-mêmes les perturbations qui les fragilisent. Ils peuvent continuer à fonctionner tout en perdant leur viabilité. C’est précisément cette zone qui exige une grammaire plus fine. </w:t>
      </w:r>
    </w:p>
    <w:p w14:paraId="655A0056" w14:textId="77777777" w:rsidR="00B7547F" w:rsidRDefault="00000000">
      <w:pPr>
        <w:ind w:left="-15"/>
      </w:pPr>
      <w:r>
        <w:t>ORI-C ne sert pas à annoncer la rupture. Il sert à poser une question méthodique</w:t>
      </w:r>
      <w:r>
        <w:rPr>
          <w:rFonts w:ascii="Times New Roman" w:eastAsia="Times New Roman" w:hAnsi="Times New Roman" w:cs="Times New Roman"/>
        </w:rPr>
        <w:t> </w:t>
      </w:r>
      <w:r>
        <w:t>: comment un système maintient-il ou perd-il sa cohérence dans le temps</w:t>
      </w:r>
      <w:r>
        <w:rPr>
          <w:rFonts w:ascii="Times New Roman" w:eastAsia="Times New Roman" w:hAnsi="Times New Roman" w:cs="Times New Roman"/>
        </w:rPr>
        <w:t> </w:t>
      </w:r>
      <w:r>
        <w:t>? Cette question oblige à distinguer plusieurs niveaux</w:t>
      </w:r>
      <w:r>
        <w:rPr>
          <w:rFonts w:ascii="Times New Roman" w:eastAsia="Times New Roman" w:hAnsi="Times New Roman" w:cs="Times New Roman"/>
        </w:rPr>
        <w:t> </w:t>
      </w:r>
      <w:r>
        <w:t xml:space="preserve">: le bruit normal d’un système vivant, la tension encore intégrable, la compensation coûteuse, la perte de marge, l’approche d’un seuil, le changement de régime. Elle oblige aussi à documenter les hypothèses, tester les cas négatifs, accepter les erreurs et rendre les observations discutables. </w:t>
      </w:r>
    </w:p>
    <w:p w14:paraId="48CBDF06" w14:textId="77777777" w:rsidR="00B7547F" w:rsidRDefault="00000000">
      <w:pPr>
        <w:spacing w:after="170" w:line="288" w:lineRule="auto"/>
        <w:ind w:left="-15" w:right="54"/>
      </w:pPr>
      <w:r>
        <w:t>La force d’ORI-C n’est donc pas de remplacer les sciences des systèmes complexes. Elle est de traduire leur leçon dans une méthode d’attention</w:t>
      </w:r>
      <w:r>
        <w:rPr>
          <w:rFonts w:ascii="Times New Roman" w:eastAsia="Times New Roman" w:hAnsi="Times New Roman" w:cs="Times New Roman"/>
        </w:rPr>
        <w:t> </w:t>
      </w:r>
      <w:r>
        <w:t>: observer les relations, les seuils, les retards, les marges, les signaux de saturation, les pertes d’intégration. Là où les indicateurs classiques demandent souvent “est-ce que le système fonctionne encore</w:t>
      </w:r>
      <w:r>
        <w:rPr>
          <w:rFonts w:ascii="Times New Roman" w:eastAsia="Times New Roman" w:hAnsi="Times New Roman" w:cs="Times New Roman"/>
        </w:rPr>
        <w:t> </w:t>
      </w:r>
      <w:r>
        <w:t>?”, ORI-C demande</w:t>
      </w:r>
      <w:r>
        <w:rPr>
          <w:rFonts w:ascii="Times New Roman" w:eastAsia="Times New Roman" w:hAnsi="Times New Roman" w:cs="Times New Roman"/>
        </w:rPr>
        <w:t> </w:t>
      </w:r>
      <w:r>
        <w:t>: “à quel coût tient-il, et que ne parvient-il plus à intégrer</w:t>
      </w:r>
      <w:r>
        <w:rPr>
          <w:rFonts w:ascii="Times New Roman" w:eastAsia="Times New Roman" w:hAnsi="Times New Roman" w:cs="Times New Roman"/>
        </w:rPr>
        <w:t> </w:t>
      </w:r>
      <w:r>
        <w:t xml:space="preserve">?” </w:t>
      </w:r>
    </w:p>
    <w:p w14:paraId="5037C5B7" w14:textId="77777777" w:rsidR="00B7547F" w:rsidRDefault="00000000">
      <w:pPr>
        <w:ind w:left="361" w:firstLine="0"/>
      </w:pPr>
      <w:r>
        <w:t xml:space="preserve">Fonctionnement, stabilité, viabilité </w:t>
      </w:r>
    </w:p>
    <w:p w14:paraId="06A8E3D6" w14:textId="77777777" w:rsidR="00B7547F" w:rsidRDefault="00000000">
      <w:pPr>
        <w:ind w:left="-15"/>
      </w:pPr>
      <w:r>
        <w:t>La pensée linéaire regarde souvent le fonctionnement. Le système produit-il encore</w:t>
      </w:r>
      <w:r>
        <w:rPr>
          <w:rFonts w:ascii="Times New Roman" w:eastAsia="Times New Roman" w:hAnsi="Times New Roman" w:cs="Times New Roman"/>
        </w:rPr>
        <w:t> </w:t>
      </w:r>
      <w:r>
        <w:t>? Répond-il encore</w:t>
      </w:r>
      <w:r>
        <w:rPr>
          <w:rFonts w:ascii="Times New Roman" w:eastAsia="Times New Roman" w:hAnsi="Times New Roman" w:cs="Times New Roman"/>
        </w:rPr>
        <w:t> </w:t>
      </w:r>
      <w:r>
        <w:t>? Circule-t-il encore</w:t>
      </w:r>
      <w:r>
        <w:rPr>
          <w:rFonts w:ascii="Times New Roman" w:eastAsia="Times New Roman" w:hAnsi="Times New Roman" w:cs="Times New Roman"/>
        </w:rPr>
        <w:t> </w:t>
      </w:r>
      <w:r>
        <w:t>? Obéit-il encore à ses procédures</w:t>
      </w:r>
      <w:r>
        <w:rPr>
          <w:rFonts w:ascii="Times New Roman" w:eastAsia="Times New Roman" w:hAnsi="Times New Roman" w:cs="Times New Roman"/>
        </w:rPr>
        <w:t> </w:t>
      </w:r>
      <w:r>
        <w:t>? Les systèmes complexes imposent une question plus profonde</w:t>
      </w:r>
      <w:r>
        <w:rPr>
          <w:rFonts w:ascii="Times New Roman" w:eastAsia="Times New Roman" w:hAnsi="Times New Roman" w:cs="Times New Roman"/>
        </w:rPr>
        <w:t> </w:t>
      </w:r>
      <w:r>
        <w:t>: ce fonctionnement est-il viable</w:t>
      </w:r>
      <w:r>
        <w:rPr>
          <w:rFonts w:ascii="Times New Roman" w:eastAsia="Times New Roman" w:hAnsi="Times New Roman" w:cs="Times New Roman"/>
        </w:rPr>
        <w:t> </w:t>
      </w:r>
      <w:r>
        <w:t xml:space="preserve">? </w:t>
      </w:r>
    </w:p>
    <w:p w14:paraId="183940DE" w14:textId="77777777" w:rsidR="00B7547F" w:rsidRDefault="00000000">
      <w:pPr>
        <w:spacing w:after="170" w:line="288" w:lineRule="auto"/>
        <w:ind w:left="-15" w:right="54"/>
      </w:pPr>
      <w:r>
        <w:t xml:space="preserve">Un système fragile n’est pas toujours agité. Il peut être calme, conforme, contrôlé, silencieux. Il peut être fragile parce qu’il a supprimé les signaux qui permettaient la correction. Il peut être fragile parce qu’il a réduit ses marges. Il peut être fragile parce que ses boucles de retour sont trop lentes, trop filtrées ou trop manipulées. Il peut être fragile parce que ses indicateurs mesurent ce qui rassure au lieu de mesurer ce qui alerte. </w:t>
      </w:r>
    </w:p>
    <w:p w14:paraId="677A39FF" w14:textId="77777777" w:rsidR="00B7547F" w:rsidRDefault="00000000">
      <w:pPr>
        <w:ind w:left="-15"/>
      </w:pPr>
      <w:r>
        <w:lastRenderedPageBreak/>
        <w:t xml:space="preserve">Inversement, un système vivant n’est pas nécessairement harmonieux. Il peut être traversé par du désaccord, du bruit, des fluctuations, des tensions. Si ces tensions sont intégrables, si elles produisent des corrections, si elles maintiennent des boucles de retour, elles participent à la viabilité du système. Le désordre local peut parfois protéger contre la rupture globale. La variation peut être une forme d’intelligence. Le conflit peut être un mécanisme de correction. </w:t>
      </w:r>
    </w:p>
    <w:p w14:paraId="570FD210" w14:textId="77777777" w:rsidR="00B7547F" w:rsidRDefault="00000000">
      <w:pPr>
        <w:spacing w:after="170" w:line="288" w:lineRule="auto"/>
        <w:ind w:left="-15" w:right="54"/>
      </w:pPr>
      <w:r>
        <w:t xml:space="preserve">Voir avant la cassure ne signifie donc pas chercher partout l’effondrement. Cela signifie apprendre à distinguer fonctionnement et viabilité. Tant qu’un système peut intégrer ce qui le traverse, il reste capable de transformation. Lorsqu’il ne sait plus intégrer, il compense. Lorsqu’il compense trop longtemps, il se rigidifie. Lorsqu’il se rigidifie, il s’approche d’un seuil où la même perturbation ne produira plus les mêmes effets. </w:t>
      </w:r>
    </w:p>
    <w:p w14:paraId="14FA9545" w14:textId="77777777" w:rsidR="00B7547F" w:rsidRDefault="00000000">
      <w:pPr>
        <w:spacing w:after="170" w:line="288" w:lineRule="auto"/>
        <w:ind w:left="-15" w:right="54"/>
      </w:pPr>
      <w:r>
        <w:t xml:space="preserve">Les systèmes complexes ne cassent pas seulement sous l’effet de ce qui leur arrive. Ils cassent aussi depuis la manière dont ils ont appris, ou désappris, à répondre. </w:t>
      </w:r>
    </w:p>
    <w:p w14:paraId="6C3D294B" w14:textId="77777777" w:rsidR="00B7547F" w:rsidRDefault="00000000">
      <w:pPr>
        <w:spacing w:after="0" w:line="259" w:lineRule="auto"/>
        <w:ind w:right="0" w:firstLine="0"/>
        <w:jc w:val="left"/>
      </w:pPr>
      <w:r>
        <w:t xml:space="preserve"> </w:t>
      </w:r>
    </w:p>
    <w:p w14:paraId="0166090D" w14:textId="77777777" w:rsidR="00B7547F" w:rsidRDefault="00000000">
      <w:pPr>
        <w:pStyle w:val="Titre1"/>
        <w:spacing w:after="19" w:line="249" w:lineRule="auto"/>
        <w:ind w:left="-5" w:right="0"/>
      </w:pPr>
      <w:bookmarkStart w:id="3" w:name="_Toc106012"/>
      <w:r>
        <w:t>CHAPITRE 3</w:t>
      </w:r>
      <w:r>
        <w:rPr>
          <w:b w:val="0"/>
          <w:color w:val="1A1A1A"/>
          <w:sz w:val="22"/>
        </w:rPr>
        <w:t xml:space="preserve"> </w:t>
      </w:r>
      <w:r>
        <w:rPr>
          <w:color w:val="1B2A4A"/>
          <w:sz w:val="44"/>
        </w:rPr>
        <w:t xml:space="preserve">De la stabilité à la viabilité </w:t>
      </w:r>
      <w:bookmarkEnd w:id="3"/>
    </w:p>
    <w:p w14:paraId="4275F34A" w14:textId="77777777" w:rsidR="00B7547F" w:rsidRDefault="00000000">
      <w:pPr>
        <w:spacing w:after="225" w:line="259" w:lineRule="auto"/>
        <w:ind w:left="-30" w:right="0" w:firstLine="0"/>
        <w:jc w:val="left"/>
      </w:pPr>
      <w:r>
        <w:rPr>
          <w:rFonts w:ascii="Calibri" w:eastAsia="Calibri" w:hAnsi="Calibri" w:cs="Calibri"/>
          <w:noProof/>
          <w:color w:val="000000"/>
        </w:rPr>
        <mc:AlternateContent>
          <mc:Choice Requires="wpg">
            <w:drawing>
              <wp:inline distT="0" distB="0" distL="0" distR="0" wp14:anchorId="03019187" wp14:editId="6E388DDF">
                <wp:extent cx="5789244" cy="4814335"/>
                <wp:effectExtent l="0" t="0" r="0" b="0"/>
                <wp:docPr id="94922" name="Group 94922"/>
                <wp:cNvGraphicFramePr/>
                <a:graphic xmlns:a="http://schemas.openxmlformats.org/drawingml/2006/main">
                  <a:graphicData uri="http://schemas.microsoft.com/office/word/2010/wordprocessingGroup">
                    <wpg:wgp>
                      <wpg:cNvGrpSpPr/>
                      <wpg:grpSpPr>
                        <a:xfrm>
                          <a:off x="0" y="0"/>
                          <a:ext cx="5789244" cy="4814335"/>
                          <a:chOff x="0" y="0"/>
                          <a:chExt cx="5789244" cy="4814335"/>
                        </a:xfrm>
                      </wpg:grpSpPr>
                      <wps:wsp>
                        <wps:cNvPr id="1668" name="Rectangle 1668"/>
                        <wps:cNvSpPr/>
                        <wps:spPr>
                          <a:xfrm>
                            <a:off x="19050" y="0"/>
                            <a:ext cx="44778" cy="181265"/>
                          </a:xfrm>
                          <a:prstGeom prst="rect">
                            <a:avLst/>
                          </a:prstGeom>
                          <a:ln>
                            <a:noFill/>
                          </a:ln>
                        </wps:spPr>
                        <wps:txbx>
                          <w:txbxContent>
                            <w:p w14:paraId="752783A9"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51" name="Shape 106351"/>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1670" name="Rectangle 1670"/>
                        <wps:cNvSpPr/>
                        <wps:spPr>
                          <a:xfrm>
                            <a:off x="5755576" y="4471670"/>
                            <a:ext cx="44778" cy="181265"/>
                          </a:xfrm>
                          <a:prstGeom prst="rect">
                            <a:avLst/>
                          </a:prstGeom>
                          <a:ln>
                            <a:noFill/>
                          </a:ln>
                        </wps:spPr>
                        <wps:txbx>
                          <w:txbxContent>
                            <w:p w14:paraId="0CC5A544"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671" name="Rectangle 1671"/>
                        <wps:cNvSpPr/>
                        <wps:spPr>
                          <a:xfrm>
                            <a:off x="1851978" y="4697257"/>
                            <a:ext cx="610204" cy="148308"/>
                          </a:xfrm>
                          <a:prstGeom prst="rect">
                            <a:avLst/>
                          </a:prstGeom>
                          <a:ln>
                            <a:noFill/>
                          </a:ln>
                        </wps:spPr>
                        <wps:txbx>
                          <w:txbxContent>
                            <w:p w14:paraId="6710A24D" w14:textId="77777777" w:rsidR="00B7547F" w:rsidRDefault="00000000">
                              <w:pPr>
                                <w:spacing w:after="160" w:line="259" w:lineRule="auto"/>
                                <w:ind w:right="0" w:firstLine="0"/>
                                <w:jc w:val="left"/>
                              </w:pPr>
                              <w:r>
                                <w:rPr>
                                  <w:i/>
                                  <w:color w:val="6B7280"/>
                                  <w:sz w:val="18"/>
                                </w:rPr>
                                <w:t xml:space="preserve">Figure 3 </w:t>
                              </w:r>
                            </w:p>
                          </w:txbxContent>
                        </wps:txbx>
                        <wps:bodyPr horzOverflow="overflow" vert="horz" lIns="0" tIns="0" rIns="0" bIns="0" rtlCol="0">
                          <a:noAutofit/>
                        </wps:bodyPr>
                      </wps:wsp>
                      <wps:wsp>
                        <wps:cNvPr id="1672" name="Rectangle 1672"/>
                        <wps:cNvSpPr/>
                        <wps:spPr>
                          <a:xfrm>
                            <a:off x="2312353" y="4697257"/>
                            <a:ext cx="130281" cy="148308"/>
                          </a:xfrm>
                          <a:prstGeom prst="rect">
                            <a:avLst/>
                          </a:prstGeom>
                          <a:ln>
                            <a:noFill/>
                          </a:ln>
                        </wps:spPr>
                        <wps:txbx>
                          <w:txbxContent>
                            <w:p w14:paraId="2623668D"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1673" name="Rectangle 1673"/>
                        <wps:cNvSpPr/>
                        <wps:spPr>
                          <a:xfrm>
                            <a:off x="2410778" y="4697257"/>
                            <a:ext cx="36637" cy="148308"/>
                          </a:xfrm>
                          <a:prstGeom prst="rect">
                            <a:avLst/>
                          </a:prstGeom>
                          <a:ln>
                            <a:noFill/>
                          </a:ln>
                        </wps:spPr>
                        <wps:txbx>
                          <w:txbxContent>
                            <w:p w14:paraId="2DDCB258"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1674" name="Rectangle 1674"/>
                        <wps:cNvSpPr/>
                        <wps:spPr>
                          <a:xfrm>
                            <a:off x="2439353" y="4697257"/>
                            <a:ext cx="1970015" cy="148308"/>
                          </a:xfrm>
                          <a:prstGeom prst="rect">
                            <a:avLst/>
                          </a:prstGeom>
                          <a:ln>
                            <a:noFill/>
                          </a:ln>
                        </wps:spPr>
                        <wps:txbx>
                          <w:txbxContent>
                            <w:p w14:paraId="0BBAF6A6"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1675" name="Rectangle 1675"/>
                        <wps:cNvSpPr/>
                        <wps:spPr>
                          <a:xfrm>
                            <a:off x="3919538" y="4678045"/>
                            <a:ext cx="44778" cy="181265"/>
                          </a:xfrm>
                          <a:prstGeom prst="rect">
                            <a:avLst/>
                          </a:prstGeom>
                          <a:ln>
                            <a:noFill/>
                          </a:ln>
                        </wps:spPr>
                        <wps:txbx>
                          <w:txbxContent>
                            <w:p w14:paraId="53E3EDA1"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96" name="Picture 1696"/>
                          <pic:cNvPicPr/>
                        </pic:nvPicPr>
                        <pic:blipFill>
                          <a:blip r:embed="rId25"/>
                          <a:stretch>
                            <a:fillRect/>
                          </a:stretch>
                        </pic:blipFill>
                        <pic:spPr>
                          <a:xfrm>
                            <a:off x="18732" y="278128"/>
                            <a:ext cx="5734050" cy="4295776"/>
                          </a:xfrm>
                          <a:prstGeom prst="rect">
                            <a:avLst/>
                          </a:prstGeom>
                        </pic:spPr>
                      </pic:pic>
                    </wpg:wgp>
                  </a:graphicData>
                </a:graphic>
              </wp:inline>
            </w:drawing>
          </mc:Choice>
          <mc:Fallback xmlns:a="http://schemas.openxmlformats.org/drawingml/2006/main">
            <w:pict>
              <v:group id="Group 94922" style="width:455.846pt;height:379.081pt;mso-position-horizontal-relative:char;mso-position-vertical-relative:line" coordsize="57892,48143">
                <v:rect id="Rectangle 1668"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52" style="position:absolute;width:57715;height:158;left:0;top:1501;" coordsize="5771516,15875" path="m0,0l5771516,0l5771516,15875l0,15875l0,0">
                  <v:stroke weight="0pt" endcap="flat" joinstyle="miter" miterlimit="10" on="false" color="#000000" opacity="0"/>
                  <v:fill on="true" color="#9a7b33"/>
                </v:shape>
                <v:rect id="Rectangle 1670" style="position:absolute;width:447;height:1812;left:57555;top:44716;" filled="f" stroked="f">
                  <v:textbox inset="0,0,0,0">
                    <w:txbxContent>
                      <w:p>
                        <w:pPr>
                          <w:spacing w:before="0" w:after="160" w:line="259" w:lineRule="auto"/>
                          <w:ind w:right="0" w:firstLine="0"/>
                          <w:jc w:val="left"/>
                        </w:pPr>
                        <w:r>
                          <w:rPr/>
                          <w:t xml:space="preserve"> </w:t>
                        </w:r>
                      </w:p>
                    </w:txbxContent>
                  </v:textbox>
                </v:rect>
                <v:rect id="Rectangle 1671" style="position:absolute;width:6102;height:1483;left:18519;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3 </w:t>
                        </w:r>
                      </w:p>
                    </w:txbxContent>
                  </v:textbox>
                </v:rect>
                <v:rect id="Rectangle 1672" style="position:absolute;width:1302;height:1483;left:23123;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1673" style="position:absolute;width:366;height:1483;left:24107;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1674" style="position:absolute;width:19700;height:1483;left:24393;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1675" style="position:absolute;width:447;height:1812;left:39195;top:46780;" filled="f" stroked="f">
                  <v:textbox inset="0,0,0,0">
                    <w:txbxContent>
                      <w:p>
                        <w:pPr>
                          <w:spacing w:before="0" w:after="160" w:line="259" w:lineRule="auto"/>
                          <w:ind w:right="0" w:firstLine="0"/>
                          <w:jc w:val="left"/>
                        </w:pPr>
                        <w:r>
                          <w:rPr/>
                          <w:t xml:space="preserve"> </w:t>
                        </w:r>
                      </w:p>
                    </w:txbxContent>
                  </v:textbox>
                </v:rect>
                <v:shape id="Picture 1696" style="position:absolute;width:57340;height:42957;left:187;top:2781;" filled="f">
                  <v:imagedata r:id="rId26"/>
                </v:shape>
              </v:group>
            </w:pict>
          </mc:Fallback>
        </mc:AlternateContent>
      </w:r>
    </w:p>
    <w:p w14:paraId="4203473C" w14:textId="77777777" w:rsidR="00B7547F" w:rsidRDefault="00000000">
      <w:pPr>
        <w:spacing w:after="178" w:line="318" w:lineRule="auto"/>
        <w:ind w:left="-5" w:right="60" w:hanging="10"/>
        <w:jc w:val="left"/>
      </w:pPr>
      <w:r>
        <w:rPr>
          <w:i/>
          <w:color w:val="2E3E5C"/>
          <w:sz w:val="24"/>
        </w:rPr>
        <w:t xml:space="preserve">La stabilité a longtemps été confondue avec la santé d’un système. Un système stable rassure. Il varie peu, conserve ses formes, donne l’impression de maîtriser ses écarts. Dans les organisations, on appelle cela continuité. Dans les institutions, ordre. Dans l’économie, confiance. Dans le corps, équilibre. Dans les sociétés, paix sociale. Pourtant, les systèmes vivants et complexes obligent à se méfier de cette </w:t>
      </w:r>
      <w:r>
        <w:rPr>
          <w:i/>
          <w:color w:val="2E3E5C"/>
          <w:sz w:val="24"/>
        </w:rPr>
        <w:lastRenderedPageBreak/>
        <w:t>évidence. Un système peut être stable parce qu’il est viable. Il peut aussi être stable parce qu’il est figé, contraint, épuisé ou incapable de se transformer.</w:t>
      </w:r>
      <w:r>
        <w:t xml:space="preserve"> </w:t>
      </w:r>
    </w:p>
    <w:p w14:paraId="12D09693" w14:textId="77777777" w:rsidR="00B7547F" w:rsidRDefault="00000000">
      <w:pPr>
        <w:ind w:left="-15"/>
      </w:pPr>
      <w:r>
        <w:t xml:space="preserve">Cette ambiguïté est décisive. La stabilité visible ne dit pas encore comment le système tient. Elle ne dit pas ce qu’il consomme pour rester en place. Elle ne dit pas quelles marges il possède encore. Elle ne dit pas si ses boucles de correction fonctionnent. Elle ne dit pas si les tensions sont intégrées ou simplement repoussées. Elle ne dit pas si la forme conservée correspond encore à une capacité vivante, ou seulement à une inertie. </w:t>
      </w:r>
    </w:p>
    <w:p w14:paraId="672D4DB5" w14:textId="77777777" w:rsidR="00B7547F" w:rsidRDefault="00000000">
      <w:pPr>
        <w:ind w:left="-15"/>
      </w:pPr>
      <w:r>
        <w:t xml:space="preserve">Un corps peut sembler stable tant qu’il continue à tenir debout. Pourtant, il peut être déjà engagé dans une fatigue profonde. Une institution peut sembler stable tant que ses procédures continuent à s’exécuter. Pourtant, elle peut avoir perdu la confiance, l’écoute et l’intelligence de situation qui lui permettaient de corriger ses erreurs. Une société peut sembler stable tant qu’elle évite l’explosion ouverte. Pourtant, elle peut accumuler du ressentiment, de la défiance, de la saturation et de la dissociation. Un écosystème peut sembler stable tant que ses formes principales sont encore visibles. Pourtant, ses cycles internes peuvent déjà être altérés. </w:t>
      </w:r>
    </w:p>
    <w:p w14:paraId="500AFD75" w14:textId="77777777" w:rsidR="00B7547F" w:rsidRDefault="00000000">
      <w:pPr>
        <w:spacing w:after="0" w:line="288" w:lineRule="auto"/>
        <w:ind w:left="361" w:right="54" w:firstLine="0"/>
      </w:pPr>
      <w:r>
        <w:t xml:space="preserve">Ce qui importe n’est pas seulement que le système tienne, c’est comment il tient. </w:t>
      </w:r>
    </w:p>
    <w:tbl>
      <w:tblPr>
        <w:tblStyle w:val="TableGrid"/>
        <w:tblW w:w="9521" w:type="dxa"/>
        <w:tblInd w:w="-300" w:type="dxa"/>
        <w:tblCellMar>
          <w:top w:w="0" w:type="dxa"/>
          <w:left w:w="190" w:type="dxa"/>
          <w:bottom w:w="0" w:type="dxa"/>
          <w:right w:w="115" w:type="dxa"/>
        </w:tblCellMar>
        <w:tblLook w:val="04A0" w:firstRow="1" w:lastRow="0" w:firstColumn="1" w:lastColumn="0" w:noHBand="0" w:noVBand="1"/>
      </w:tblPr>
      <w:tblGrid>
        <w:gridCol w:w="311"/>
        <w:gridCol w:w="9210"/>
      </w:tblGrid>
      <w:tr w:rsidR="00B7547F" w14:paraId="656C25F8" w14:textId="77777777">
        <w:trPr>
          <w:trHeight w:val="412"/>
        </w:trPr>
        <w:tc>
          <w:tcPr>
            <w:tcW w:w="110" w:type="dxa"/>
            <w:tcBorders>
              <w:top w:val="single" w:sz="2" w:space="0" w:color="D7DEE8"/>
              <w:left w:val="single" w:sz="24" w:space="0" w:color="2E3E5C"/>
              <w:bottom w:val="nil"/>
              <w:right w:val="nil"/>
            </w:tcBorders>
          </w:tcPr>
          <w:p w14:paraId="50AA5023" w14:textId="77777777" w:rsidR="00B7547F" w:rsidRDefault="00B7547F">
            <w:pPr>
              <w:spacing w:after="160" w:line="259" w:lineRule="auto"/>
              <w:ind w:right="0" w:firstLine="0"/>
              <w:jc w:val="left"/>
            </w:pPr>
          </w:p>
        </w:tc>
        <w:tc>
          <w:tcPr>
            <w:tcW w:w="9411" w:type="dxa"/>
            <w:tcBorders>
              <w:top w:val="single" w:sz="2" w:space="0" w:color="D7DEE8"/>
              <w:left w:val="nil"/>
              <w:bottom w:val="nil"/>
              <w:right w:val="single" w:sz="2" w:space="0" w:color="D7DEE8"/>
            </w:tcBorders>
            <w:shd w:val="clear" w:color="auto" w:fill="EEF1F5"/>
            <w:vAlign w:val="bottom"/>
          </w:tcPr>
          <w:p w14:paraId="30D1385D" w14:textId="77777777" w:rsidR="00B7547F" w:rsidRDefault="00000000">
            <w:pPr>
              <w:spacing w:after="0" w:line="259" w:lineRule="auto"/>
              <w:ind w:right="0" w:firstLine="0"/>
              <w:jc w:val="left"/>
            </w:pPr>
            <w:r>
              <w:rPr>
                <w:b/>
                <w:color w:val="9A7B33"/>
                <w:sz w:val="16"/>
              </w:rPr>
              <w:t>SCÈNE</w:t>
            </w:r>
            <w:r>
              <w:rPr>
                <w:b/>
                <w:color w:val="1B2A4A"/>
              </w:rPr>
              <w:t xml:space="preserve">   Un hôpital sous tension</w:t>
            </w:r>
            <w:r>
              <w:t xml:space="preserve"> </w:t>
            </w:r>
          </w:p>
        </w:tc>
      </w:tr>
      <w:tr w:rsidR="00B7547F" w14:paraId="41B90F7D" w14:textId="77777777">
        <w:trPr>
          <w:trHeight w:val="1553"/>
        </w:trPr>
        <w:tc>
          <w:tcPr>
            <w:tcW w:w="110" w:type="dxa"/>
            <w:tcBorders>
              <w:top w:val="nil"/>
              <w:left w:val="single" w:sz="24" w:space="0" w:color="2E3E5C"/>
              <w:bottom w:val="single" w:sz="2" w:space="0" w:color="D7DEE8"/>
              <w:right w:val="nil"/>
            </w:tcBorders>
          </w:tcPr>
          <w:p w14:paraId="00F9814D" w14:textId="77777777" w:rsidR="00B7547F" w:rsidRDefault="00B7547F">
            <w:pPr>
              <w:spacing w:after="160" w:line="259" w:lineRule="auto"/>
              <w:ind w:right="0" w:firstLine="0"/>
              <w:jc w:val="left"/>
            </w:pPr>
          </w:p>
        </w:tc>
        <w:tc>
          <w:tcPr>
            <w:tcW w:w="9411" w:type="dxa"/>
            <w:tcBorders>
              <w:top w:val="nil"/>
              <w:left w:val="nil"/>
              <w:bottom w:val="single" w:sz="2" w:space="0" w:color="D7DEE8"/>
              <w:right w:val="single" w:sz="2" w:space="0" w:color="D7DEE8"/>
            </w:tcBorders>
            <w:shd w:val="clear" w:color="auto" w:fill="EEF1F5"/>
          </w:tcPr>
          <w:p w14:paraId="7EE21127" w14:textId="77777777" w:rsidR="00B7547F" w:rsidRDefault="00000000">
            <w:pPr>
              <w:spacing w:after="0" w:line="259" w:lineRule="auto"/>
              <w:ind w:firstLine="0"/>
            </w:pPr>
            <w:r>
              <w:rPr>
                <w:i/>
                <w:sz w:val="21"/>
              </w:rPr>
              <w:t>Un service hospitalier fonctionne encore. Les patients sont pris en charge, les urgences traitées. Mais il ne tient plus que par les heures supplémentaires, les soignants qui compensent les absences, les lits déplacés d’un étage à l’autre, les protocoles d’exception devenus la règle. Vu de l’extérieur, le système est stable : il répond. Vu de l’intérieur, il consomme chaque jour la réserve qui lui permet de répondre. La stabilité est réelle ; la viabilité, elle, s’amenuise.</w:t>
            </w:r>
            <w:r>
              <w:t xml:space="preserve"> </w:t>
            </w:r>
          </w:p>
        </w:tc>
      </w:tr>
    </w:tbl>
    <w:p w14:paraId="7393F943" w14:textId="77777777" w:rsidR="00B7547F" w:rsidRDefault="00000000">
      <w:pPr>
        <w:ind w:left="-15"/>
      </w:pPr>
      <w:r>
        <w:t xml:space="preserve">La viabilité désigne la capacité d’un système à traverser des perturbations sans détruire ses propres conditions de régénération. Cette définition doit rester au centre. Un système viable ne se contente pas de durer. Il dure sans consommer ce qui lui permettra de répondre demain. Il conserve assez de marges, de mémoire, de plasticité, de diversité et de boucles de retour pour traverser les tensions sans perdre toute cohérence. </w:t>
      </w:r>
    </w:p>
    <w:p w14:paraId="0ECE6ACA" w14:textId="77777777" w:rsidR="00B7547F" w:rsidRDefault="00000000">
      <w:pPr>
        <w:ind w:left="361" w:firstLine="0"/>
      </w:pPr>
      <w:r>
        <w:t xml:space="preserve">La stabilité regarde souvent la forme. La viabilité regarde la capacité. </w:t>
      </w:r>
    </w:p>
    <w:p w14:paraId="1FE38D25" w14:textId="77777777" w:rsidR="00B7547F" w:rsidRDefault="00000000">
      <w:pPr>
        <w:spacing w:after="170" w:line="288" w:lineRule="auto"/>
        <w:ind w:left="-15" w:right="54"/>
      </w:pPr>
      <w:r>
        <w:t xml:space="preserve">Un système stable peut rester proche d’un état donné. Un système viable peut changer d’état sans perdre son régime profond. Cette différence est capitale pour comprendre le vivant. Un organisme ne conserve pas sa vie en bloquant ses variations. Il vit parce qu’il régule. Il accepte des fluctuations de température, d’énergie, de tension, d’effort, de rythme, puis il les ramène dans des zones supportables. La stabilité apparente du corps est produite par une activité permanente. Elle n’est pas immobilité. Elle est régulation. </w:t>
      </w:r>
    </w:p>
    <w:p w14:paraId="77AA7C09" w14:textId="77777777" w:rsidR="00B7547F" w:rsidRDefault="00000000">
      <w:pPr>
        <w:spacing w:after="170" w:line="288" w:lineRule="auto"/>
        <w:ind w:left="-15" w:right="54"/>
      </w:pPr>
      <w:r>
        <w:t xml:space="preserve">Cannon avait proposé le terme d’homéostasie pour décrire cette capacité des organismes à maintenir certaines variables internes dans des limites compatibles avec la vie. Mais l’homéostasie ne signifie pas absence de changement. Elle désigne au contraire un travail continu de correction. Le corps ne revient pas à l’équilibre comme un objet inerte. Il ajuste. Il compense. Il redistribue. Il priorise. Il protège certaines fonctions au détriment d’autres lorsque la pression augmente. Il maintient une cohérence interne parce qu’il traite les variations. </w:t>
      </w:r>
    </w:p>
    <w:p w14:paraId="62655CEE" w14:textId="77777777" w:rsidR="00B7547F" w:rsidRDefault="00000000">
      <w:pPr>
        <w:ind w:left="-15"/>
      </w:pPr>
      <w:r>
        <w:t>Les sciences du vivant ont ensuite montré que cette régulation n’est pas seulement mécanique. Le corps anticipe aussi. Il prépare des réponses avant même que certains déséquilibres soient pleinement installés. C’est ce que Sterling et Eyer ont appelé l’allostasie</w:t>
      </w:r>
      <w:r>
        <w:rPr>
          <w:rFonts w:ascii="Times New Roman" w:eastAsia="Times New Roman" w:hAnsi="Times New Roman" w:cs="Times New Roman"/>
        </w:rPr>
        <w:t> </w:t>
      </w:r>
      <w:r>
        <w:t xml:space="preserve">: la stabilité par le changement. Un organisme ne se contente pas de corriger après coup. Il </w:t>
      </w:r>
      <w:r>
        <w:lastRenderedPageBreak/>
        <w:t>modifie ses réglages selon le contexte, l’effort attendu, le danger perçu, la mémoire des événements précédents. Cette idée est précieuse pour penser les systèmes complexes</w:t>
      </w:r>
      <w:r>
        <w:rPr>
          <w:rFonts w:ascii="Times New Roman" w:eastAsia="Times New Roman" w:hAnsi="Times New Roman" w:cs="Times New Roman"/>
        </w:rPr>
        <w:t> </w:t>
      </w:r>
      <w:r>
        <w:t xml:space="preserve">: tenir ne signifie pas rester identique, mais ajuster continuellement les conditions de la tenue. </w:t>
      </w:r>
    </w:p>
    <w:p w14:paraId="65AAF372" w14:textId="77777777" w:rsidR="00B7547F" w:rsidRDefault="00000000">
      <w:pPr>
        <w:ind w:left="-15"/>
      </w:pPr>
      <w:r>
        <w:t>Mais cette capacité a un prix. Lorsque l’ajustement devient permanent, lorsque l’organisme doit sans cesse mobiliser ses ressources, l’allostasie produit une charge. McEwen a montré que cette charge allostatique peut devenir destructrice. Le système continue à fonctionner, mais le coût de régulation augmente. Le stress chronique illustre ce mécanisme</w:t>
      </w:r>
      <w:r>
        <w:rPr>
          <w:rFonts w:ascii="Times New Roman" w:eastAsia="Times New Roman" w:hAnsi="Times New Roman" w:cs="Times New Roman"/>
        </w:rPr>
        <w:t> </w:t>
      </w:r>
      <w:r>
        <w:t xml:space="preserve">: ce qui était une réponse adaptative devient une usure. Le corps tient, mais il tient en consommant ses réserves. La compensation devient structurelle. </w:t>
      </w:r>
    </w:p>
    <w:p w14:paraId="6A4A4636" w14:textId="77777777" w:rsidR="00B7547F" w:rsidRDefault="00000000">
      <w:pPr>
        <w:ind w:left="-15"/>
      </w:pPr>
      <w:r>
        <w:t xml:space="preserve">Cette logique dépasse largement la biologie. Une institution soumise à des crises répétées peut fonctionner par charge allostatique. Elle ajuste sans cesse ses procédures, ses discours, ses priorités, ses urgences, mais sans retrouver une capacité stable de correction. Une société saturée de tensions peut continuer à s’adapter en surface, tout en épuisant la confiance, l’attention et le sentiment de réalité commune. Une économie peut absorber les chocs par dette, flexibilisation, extraction ou précarisation, mais ces réponses ont un coût. Elles maintiennent l’activité, pas nécessairement la viabilité. </w:t>
      </w:r>
    </w:p>
    <w:p w14:paraId="3E7471BD" w14:textId="77777777" w:rsidR="00B7547F" w:rsidRDefault="00000000">
      <w:pPr>
        <w:spacing w:after="170" w:line="288" w:lineRule="auto"/>
        <w:ind w:left="-15" w:right="54"/>
      </w:pPr>
      <w:r>
        <w:t xml:space="preserve">Il faut donc distinguer adaptation et viabilité. Toute adaptation n’est pas saine. Un système peut s’adapter à des conditions destructrices. Un individu peut s’adapter à un environnement absurde en se coupant de lui-même. Une institution peut s’adapter à la défiance en devenant plus opaque. Une société peut s’adapter à la saturation en produisant de l’indifférence. Une organisation peut s’adapter à l’urgence permanente en normalisant l’épuisement. Ces adaptations permettent de continuer. Elles ne restaurent pas forcément la cohérence. </w:t>
      </w:r>
    </w:p>
    <w:p w14:paraId="143C3DA0" w14:textId="77777777" w:rsidR="00B7547F" w:rsidRDefault="00000000">
      <w:pPr>
        <w:spacing w:after="170" w:line="288" w:lineRule="auto"/>
        <w:ind w:left="-15" w:right="54"/>
      </w:pPr>
      <w:r>
        <w:t xml:space="preserve">La viabilité commence lorsque l’adaptation ne détruit pas les conditions futures d’adaptation. </w:t>
      </w:r>
    </w:p>
    <w:p w14:paraId="6614CE0F" w14:textId="77777777" w:rsidR="00B7547F" w:rsidRDefault="00000000">
      <w:pPr>
        <w:ind w:left="-15"/>
      </w:pPr>
      <w:r>
        <w:t xml:space="preserve">Cette phrase donne à la notion sa portée la plus forte. Un système viable ne se contente pas de survivre à la perturbation présente. Il conserve assez de marges pour répondre aux perturbations futures. Il ne sacrifie pas tout son avenir pour maintenir son apparence immédiate. Il ne transforme pas chaque exception en norme. Il ne consomme pas ses réserves comme si elles étaient infinies. Il ne confond pas endurance et santé. Dans l’écologie, cette distinction a pris une forme décisive avec les travaux de Holling sur la résilience. Il faut préciser le terme, parce qu’il possède plusieurs sens. Dans une définition d’ingénierie, la résilience désigne souvent la vitesse avec laquelle un système revient vers son état initial après une perturbation. Chez Holling, la résilience écologique désigne plutôt la quantité de perturbation qu’un système peut absorber sans basculer dans un autre régime. Ce déplacement change tout. Un système peut revenir vite après un petit choc, mais être fragile face à une transformation plus profonde. À l’inverse, un système peut fluctuer davantage tout en conservant son identité fonctionnelle. </w:t>
      </w:r>
    </w:p>
    <w:p w14:paraId="4731F25C" w14:textId="77777777" w:rsidR="00B7547F" w:rsidRDefault="00000000">
      <w:pPr>
        <w:spacing w:after="170" w:line="288" w:lineRule="auto"/>
        <w:ind w:left="-15" w:right="54"/>
      </w:pPr>
      <w:r>
        <w:t xml:space="preserve">Cette idée a profondément modifié la manière de penser les systèmes. Une faible variation n’est pas toujours un signe de santé. Une forte variation n’est pas toujours un signe de rupture. Ce qui compte, c’est la capacité du système à absorber la variation sans perdre son régime. Une société vivante peut être traversée par des conflits, des débats, des tensions, des corrections. Une société rigidifiée peut donner l’impression d’ordre tout en accumulant des tensions non traitées. Dans le premier cas, le désordre local peut participer à la viabilité. Dans le second, l’ordre visible peut masquer une fragilité. </w:t>
      </w:r>
    </w:p>
    <w:p w14:paraId="622B9640" w14:textId="77777777" w:rsidR="00B7547F" w:rsidRDefault="00000000">
      <w:pPr>
        <w:ind w:left="-15"/>
      </w:pPr>
      <w:r>
        <w:lastRenderedPageBreak/>
        <w:t xml:space="preserve">La stabilité devient dangereuse lorsqu’elle supprime les signaux qui permettraient la correction. Un système qui ne tolère plus les écarts ne devient pas nécessairement plus cohérent. Il peut devenir sourd. Une institution qui neutralise les critiques perd des informations essentielles. Une organisation qui sanctionne toute alerte interne perd ses capteurs. Une société qui pathologise toute dissidence réduit sa capacité à se penser ellemême. Un système d’information qui noie les signaux faibles dans un bruit continu empêche la distinction entre tension normale et dégradation profonde. </w:t>
      </w:r>
    </w:p>
    <w:p w14:paraId="3D30057E" w14:textId="77777777" w:rsidR="00B7547F" w:rsidRDefault="00000000">
      <w:pPr>
        <w:spacing w:after="170" w:line="288" w:lineRule="auto"/>
        <w:ind w:left="-15" w:right="54"/>
      </w:pPr>
      <w:r>
        <w:t xml:space="preserve">La viabilité demande donc autre chose que l’ordre. Elle demande une circulation suffisamment bonne de l’information pertinente. Pas toute l’information. Pas le bruit permanent. Pas l’accumulation indifférenciée de signaux. Une information intégrable, située, reliée à des boucles de correction. Dans un système viable, les erreurs doivent pouvoir remonter. Les tensions doivent pouvoir être nommées. Les retards doivent pouvoir être observés. Les contradictions doivent pouvoir être travaillées. Une cohérence qui ne supporte aucun retour critique n’est pas une cohérence. C’est une fermeture. </w:t>
      </w:r>
    </w:p>
    <w:p w14:paraId="764F905B" w14:textId="77777777" w:rsidR="00B7547F" w:rsidRDefault="00000000">
      <w:pPr>
        <w:ind w:left="-15"/>
      </w:pPr>
      <w:r>
        <w:t xml:space="preserve">Cette fermeture est fréquente dans les systèmes sous pression. Plus un système perd ses marges, plus il peut devenir défensif. Il interprète les signaux d’alerte comme des attaques. Il transforme la critique en menace. Il répond à la perte de confiance par plus de contrôle. Il répond à la saturation par plus de communication. Il répond à l’inefficacité par plus de procédure. Il répond à la complexité par plus de centralisation. Le système croit se protéger. En réalité, il réduit les boucles qui pourraient l’aider à se corriger. </w:t>
      </w:r>
    </w:p>
    <w:p w14:paraId="6561EE3D" w14:textId="77777777" w:rsidR="00B7547F" w:rsidRDefault="00000000">
      <w:pPr>
        <w:ind w:left="-15"/>
      </w:pPr>
      <w:r>
        <w:t xml:space="preserve">On retrouve ici une différence essentielle entre résilience et rigidité. La résilience suppose une capacité à absorber, apprendre, redistribuer, réorganiser. La rigidité suppose une conservation forcée de la forme. Ces deux états peuvent se ressembler de loin, parce qu’ils produisent tous les deux une continuité visible. Mais leur logique interne est opposée. Le système résilient change pour rester viable. Le système rigide refuse de changer pour maintenir son apparence. L’un protège la capacité. L’autre protège la façade. </w:t>
      </w:r>
    </w:p>
    <w:p w14:paraId="78FD8BAC" w14:textId="77777777" w:rsidR="00B7547F" w:rsidRDefault="00000000">
      <w:pPr>
        <w:ind w:left="-15"/>
      </w:pPr>
      <w:r>
        <w:t xml:space="preserve">Cette différence permet de mieux comprendre les erreurs de nombreuses politiques de gestion. Lorsqu’un système est fragile, la tentation est d’imposer plus de contrôle. Cette réponse peut être nécessaire dans certains cas précis, mais elle devient dangereuse lorsqu’elle remplace la restauration des marges. Ajouter du contrôle sans restaurer les boucles de confiance, sans réduire la surcharge, sans diversifier les réponses, sans traiter les retards, revient souvent à stabiliser un système déjà fragilisé. On obtient une stabilité de surface, pas une viabilité profonde. </w:t>
      </w:r>
    </w:p>
    <w:p w14:paraId="31E44CCE" w14:textId="77777777" w:rsidR="00B7547F" w:rsidRDefault="00000000">
      <w:pPr>
        <w:ind w:left="-15"/>
      </w:pPr>
      <w:r>
        <w:t xml:space="preserve">La viabilité demande des marges. Ce mot est souvent mal compris dans des sociétés obsédées par l’optimisation. Une marge peut sembler inefficace. Une redondance peut sembler inutile. Une réserve peut sembler dormante. Une lenteur peut sembler archaïque. Une diversité fonctionnelle peut sembler coûteuse. Pourtant, dans les systèmes complexes, ces éléments sont souvent les conditions mêmes de la résilience. Un système trop optimisé pour des conditions normales devient vulnérable aux conditions anormales. Il fonctionne très bien tant que rien ne déborde. Puis il casse vite. </w:t>
      </w:r>
    </w:p>
    <w:p w14:paraId="1E63567A" w14:textId="77777777" w:rsidR="00B7547F" w:rsidRDefault="00000000">
      <w:pPr>
        <w:spacing w:after="170" w:line="288" w:lineRule="auto"/>
        <w:ind w:left="-15" w:right="54"/>
      </w:pPr>
      <w:r>
        <w:t xml:space="preserve">L’optimisation maximale peut donc produire une fragilité maximale. Une chaîne logistique sans stock est efficace jusqu’au premier choc majeur. Une organisation sans temps mort est productive jusqu’à l’épuisement. Une institution sans redondance décide vite jusqu’au moment où une erreur centrale se propage partout. Un système agricole homogénéisé produit beaucoup jusqu’à la maladie, à la sécheresse ou au parasite auquel il ne peut pas répondre. </w:t>
      </w:r>
      <w:r>
        <w:lastRenderedPageBreak/>
        <w:t xml:space="preserve">Une société qui supprime toutes ses marges au nom de la performance découvre trop tard que ces marges étaient des organes de survie. </w:t>
      </w:r>
    </w:p>
    <w:p w14:paraId="63F93F6A" w14:textId="77777777" w:rsidR="00B7547F" w:rsidRDefault="00000000">
      <w:pPr>
        <w:ind w:left="-15"/>
      </w:pPr>
      <w:r>
        <w:t xml:space="preserve">La viabilité est liée à la diversité. Pas une diversité décorative, mais une diversité fonctionnelle. Dans un écosystème, plusieurs espèces peuvent remplir des fonctions proches sans être identiques. Cette redondance partielle permet au système de continuer si une espèce disparaît ou recule. Dans une organisation, plusieurs points de vue peuvent ralentir la décision, mais ils réduisent le risque d’aveuglement collectif. Dans une société, la pluralité des contre-pouvoirs peut sembler conflictuelle, mais elle empêche la capture totale du réel par un seul centre. Dans un psychisme, la capacité à symboliser une expérience de plusieurs manières protège contre la fermeture traumatique. </w:t>
      </w:r>
    </w:p>
    <w:p w14:paraId="6C02AF14" w14:textId="77777777" w:rsidR="00B7547F" w:rsidRDefault="00000000">
      <w:pPr>
        <w:spacing w:after="170" w:line="288" w:lineRule="auto"/>
        <w:ind w:left="-15" w:right="54"/>
      </w:pPr>
      <w:r>
        <w:t xml:space="preserve">Un système viable ne cherche donc pas à éliminer toutes les différences internes. Il cherche à les rendre compatibles. La cohérence n’est pas l’uniformité. Elle est l’articulation de différences capables de coexister sans détruire l’unité fonctionnelle du système. L’uniformité peut être fragile parce qu’elle réduit les réponses possibles. La cohérence vivante conserve de la variation. Elle accepte des tensions. Elle maintient des écarts intégrables. Elle permet au système de ne pas dépendre d’une seule réponse, d’un seul centre, d’un seul récit, d’un seul indicateur. Cette idée est particulièrement importante pour les institutions. Une institution viable n’est pas celle qui impose mécaniquement une conformité parfaite. C’est celle qui reçoit des retours, corrige ses erreurs, garde une mémoire, accepte les signaux faibles, distingue les critiques utiles des attaques destructrices, maintient la confiance sans supprimer le conflit. Lorsqu’une institution ne sait plus intégrer ce qui remonte du terrain, elle se met à produire des procédures pour compenser son aveuglement. Elle administre ce qu’elle ne comprend plus. </w:t>
      </w:r>
    </w:p>
    <w:p w14:paraId="3E038FD9" w14:textId="77777777" w:rsidR="00B7547F" w:rsidRDefault="00000000">
      <w:pPr>
        <w:spacing w:after="170" w:line="288" w:lineRule="auto"/>
        <w:ind w:left="-15" w:right="54"/>
      </w:pPr>
      <w:r>
        <w:t xml:space="preserve">La même logique vaut pour les systèmes d’information, mais il faut ici rester bref, car la question mériterait un chapitre à part. Une société viable n’a pas besoin d’être exposée à tous les signaux en permanence. Elle a besoin de transformer l’information en discernement. Or la saturation informationnelle peut détruire cette capacité. Plus les signaux se multiplient sans hiérarchie, plus l’attention collective fatigue. La réaction remplace l’interprétation. La répétition remplace la preuve. L’indignation remplace la délibération. Le bruit remplace la mémoire. Le système continue à produire de l’information, mais il perd la capacité de l’intégrer. </w:t>
      </w:r>
    </w:p>
    <w:p w14:paraId="29B23BCB" w14:textId="77777777" w:rsidR="00B7547F" w:rsidRDefault="00000000">
      <w:pPr>
        <w:spacing w:after="170" w:line="288" w:lineRule="auto"/>
        <w:ind w:left="-15" w:right="54"/>
      </w:pPr>
      <w:r>
        <w:t>Cette vulnérabilité ne se voit pas toujours dans les indicateurs classiques. Un système peut avoir plus de données, plus de vitesse, plus d’activité, plus de connexions, plus de procédures, et pourtant moins de viabilité. C’est l’une des grandes difficultés de notre époque</w:t>
      </w:r>
      <w:r>
        <w:rPr>
          <w:rFonts w:ascii="Times New Roman" w:eastAsia="Times New Roman" w:hAnsi="Times New Roman" w:cs="Times New Roman"/>
        </w:rPr>
        <w:t> </w:t>
      </w:r>
      <w:r>
        <w:t xml:space="preserve">: les instruments qui mesurent le fonctionnement visible ne mesurent pas toujours la cohérence profonde. Ils peuvent même contribuer à l’effacer. Lorsqu’un indicateur devient une cible, il peut produire les comportements qui améliorent le chiffre tout en dégradant la réalité qu’il devait représenter. </w:t>
      </w:r>
    </w:p>
    <w:p w14:paraId="35ACAAEC" w14:textId="77777777" w:rsidR="00B7547F" w:rsidRDefault="00000000">
      <w:pPr>
        <w:ind w:left="-15"/>
      </w:pPr>
      <w:r>
        <w:t>Goodhart a formulé ce problème de manière célèbre</w:t>
      </w:r>
      <w:r>
        <w:rPr>
          <w:rFonts w:ascii="Times New Roman" w:eastAsia="Times New Roman" w:hAnsi="Times New Roman" w:cs="Times New Roman"/>
        </w:rPr>
        <w:t> </w:t>
      </w:r>
      <w:r>
        <w:t xml:space="preserve">: lorsqu’une mesure devient un objectif, elle cesse souvent d’être une bonne mesure. Ce principe est décisif pour penser la viabilité. Un système piloté par indicateurs peut apprendre à satisfaire les indicateurs au détriment de sa cohérence réelle. Une école peut produire de meilleurs scores sans produire une meilleure intelligence. Un hôpital peut optimiser ses flux tout en épuisant ses soignants. Une administration peut augmenter sa conformité documentaire tout en perdant sa capacité de réponse. Une plateforme peut maximiser l’engagement tout en dégradant l’attention collective. </w:t>
      </w:r>
    </w:p>
    <w:p w14:paraId="3C25E0D9" w14:textId="77777777" w:rsidR="00B7547F" w:rsidRDefault="00000000">
      <w:pPr>
        <w:ind w:left="-15"/>
      </w:pPr>
      <w:r>
        <w:lastRenderedPageBreak/>
        <w:t xml:space="preserve">La viabilité demande donc de ne pas confondre la mesure avec le système mesuré. Mesurer est nécessaire. Mais il faut demander ce que la mesure rend visible, ce qu’elle rend invisible, ce qu’elle encourage, ce qu’elle déforme. Une mesure utile doit rester reliée à des boucles de correction. Elle doit aider le système à mieux s’intégrer, pas à produire une apparence de réussite. Elle doit éclairer les marges, les coûts déplacés, les retards, les pertes de diversité, les signaux faibles. Une mesure qui ne voit que la performance visible peut devenir un instrument de rigidification. </w:t>
      </w:r>
    </w:p>
    <w:p w14:paraId="142FB8C1" w14:textId="77777777" w:rsidR="00B7547F" w:rsidRDefault="00000000">
      <w:pPr>
        <w:ind w:left="-15"/>
      </w:pPr>
      <w:r>
        <w:t>La viabilité rejoint directement ORI-C. La question n’est pas seulement de savoir si un système fonctionne encore. Elle est de savoir s’il fonctionne en conservant sa capacité future à répondre. ORI-C se donne justement pour tâche de documenter ces déplacements de coût, ces pertes de marge et ces rigidifications silencieuses. Il cherche à déplacer l’attention de la surface vers les conditions de cohérence. Quels coûts sont déplacés</w:t>
      </w:r>
      <w:r>
        <w:rPr>
          <w:rFonts w:ascii="Times New Roman" w:eastAsia="Times New Roman" w:hAnsi="Times New Roman" w:cs="Times New Roman"/>
        </w:rPr>
        <w:t> </w:t>
      </w:r>
      <w:r>
        <w:t>? Quelles marges disparaissent</w:t>
      </w:r>
      <w:r>
        <w:rPr>
          <w:rFonts w:ascii="Times New Roman" w:eastAsia="Times New Roman" w:hAnsi="Times New Roman" w:cs="Times New Roman"/>
        </w:rPr>
        <w:t> </w:t>
      </w:r>
      <w:r>
        <w:t>? Quelles boucles de retour sont affaiblies</w:t>
      </w:r>
      <w:r>
        <w:rPr>
          <w:rFonts w:ascii="Times New Roman" w:eastAsia="Times New Roman" w:hAnsi="Times New Roman" w:cs="Times New Roman"/>
        </w:rPr>
        <w:t> </w:t>
      </w:r>
      <w:r>
        <w:t>? Quels signaux deviennent illisibles</w:t>
      </w:r>
      <w:r>
        <w:rPr>
          <w:rFonts w:ascii="Times New Roman" w:eastAsia="Times New Roman" w:hAnsi="Times New Roman" w:cs="Times New Roman"/>
        </w:rPr>
        <w:t> </w:t>
      </w:r>
      <w:r>
        <w:t>? Quelle part du fonctionnement repose désormais sur une compensation structurelle</w:t>
      </w:r>
      <w:r>
        <w:rPr>
          <w:rFonts w:ascii="Times New Roman" w:eastAsia="Times New Roman" w:hAnsi="Times New Roman" w:cs="Times New Roman"/>
        </w:rPr>
        <w:t> </w:t>
      </w:r>
      <w:r>
        <w:t>? À quel moment la stabilité apparente devient-elle une fragilité</w:t>
      </w:r>
      <w:r>
        <w:rPr>
          <w:rFonts w:ascii="Times New Roman" w:eastAsia="Times New Roman" w:hAnsi="Times New Roman" w:cs="Times New Roman"/>
        </w:rPr>
        <w:t> </w:t>
      </w:r>
      <w:r>
        <w:t xml:space="preserve">? </w:t>
      </w:r>
    </w:p>
    <w:p w14:paraId="05CF8860" w14:textId="77777777" w:rsidR="00B7547F" w:rsidRDefault="00000000">
      <w:pPr>
        <w:spacing w:after="170" w:line="288" w:lineRule="auto"/>
        <w:ind w:left="-15" w:right="54"/>
      </w:pPr>
      <w:r>
        <w:t>Une lecture orientée vers la viabilité ne cherche pas d’abord l’effondrement. Elle cherche les conditions qui rendent l’effondrement moins probable, ou la transformation encore possible. Restaurer une marge, diversifier une réponse, ralentir une boucle trop rapide, rétablir une circulation d’information, réduire une surcharge, réintroduire du débat, protéger des redondances, accepter une variation locale</w:t>
      </w:r>
      <w:r>
        <w:rPr>
          <w:rFonts w:ascii="Times New Roman" w:eastAsia="Times New Roman" w:hAnsi="Times New Roman" w:cs="Times New Roman"/>
        </w:rPr>
        <w:t> </w:t>
      </w:r>
      <w:r>
        <w:t xml:space="preserve">: ces gestes ne sont pas toujours spectaculaires. Mais dans les systèmes complexes, ils peuvent compter davantage qu’une grande intervention tardive. </w:t>
      </w:r>
    </w:p>
    <w:p w14:paraId="05AF9090" w14:textId="77777777" w:rsidR="00B7547F" w:rsidRDefault="00000000">
      <w:pPr>
        <w:ind w:left="-15"/>
      </w:pPr>
      <w:r>
        <w:t xml:space="preserve">La viabilité est donc une politique du temps long. Elle demande de penser avant la crise visible. Elle demande de préserver ce qui semble inutile tant que tout va bien. Elle demande de prendre au sérieux les coûts invisibles. Elle demande de ne pas sacrifier les boucles de correction à la performance immédiate. Elle demande d’accepter qu’un système vivant ne se gouverne pas seulement par commande, mais par attention à ses conditions de régénération. </w:t>
      </w:r>
    </w:p>
    <w:p w14:paraId="3B4994F1" w14:textId="77777777" w:rsidR="00B7547F" w:rsidRDefault="00000000">
      <w:pPr>
        <w:spacing w:after="170" w:line="288" w:lineRule="auto"/>
        <w:ind w:left="-15" w:right="54"/>
      </w:pPr>
      <w:r>
        <w:t>C’est peut-être l’une des grandes inversions nécessaires</w:t>
      </w:r>
      <w:r>
        <w:rPr>
          <w:rFonts w:ascii="Times New Roman" w:eastAsia="Times New Roman" w:hAnsi="Times New Roman" w:cs="Times New Roman"/>
        </w:rPr>
        <w:t> </w:t>
      </w:r>
      <w:r>
        <w:t xml:space="preserve">: ne plus demander seulement comment rendre les systèmes plus efficaces, mais comment les rendre capables de durer sans se détruire. L’efficacité cherche souvent à réduire les écarts. La viabilité cherche à préserver les capacités. L’efficacité demande combien un système produit. La viabilité demande ce qu’il consomme pour produire. L’efficacité mesure le résultat. La viabilité observe les marges, les relations, les retards, les boucles et les conditions de réparation. </w:t>
      </w:r>
    </w:p>
    <w:p w14:paraId="10E3B6F9" w14:textId="77777777" w:rsidR="00B7547F" w:rsidRDefault="00000000">
      <w:pPr>
        <w:ind w:left="-15"/>
      </w:pPr>
      <w:r>
        <w:t xml:space="preserve">Cette inversion ne rejette pas l’efficacité. Un système viable doit pouvoir agir, produire, décider, organiser. Mais l’efficacité devient dangereuse lorsqu’elle se coupe de la viabilité. Elle optimise le présent en hypothéquant la capacité future. Elle réduit les coûts visibles en déplaçant les coûts invisibles. Elle accélère les flux en épuisant les acteurs. Elle simplifie les procédures en supprimant les retours du terrain. Elle mesure la réussite en ignorant ce qui se dégrade pour la rendre possible. </w:t>
      </w:r>
    </w:p>
    <w:p w14:paraId="0AEF24A2" w14:textId="77777777" w:rsidR="00B7547F" w:rsidRDefault="00000000">
      <w:pPr>
        <w:spacing w:after="170" w:line="288" w:lineRule="auto"/>
        <w:ind w:left="-15" w:right="54"/>
      </w:pPr>
      <w:r>
        <w:t>Le passage de la stabilité à la viabilité est donc un changement de regard. Il oblige à regarder ce qui ne se voit pas immédiatement</w:t>
      </w:r>
      <w:r>
        <w:rPr>
          <w:rFonts w:ascii="Times New Roman" w:eastAsia="Times New Roman" w:hAnsi="Times New Roman" w:cs="Times New Roman"/>
        </w:rPr>
        <w:t> </w:t>
      </w:r>
      <w:r>
        <w:t xml:space="preserve">: les réserves, les marges, les relations, les capacités d’absorption, les signaux faibles, les tensions non intégrées, les coûts déplacés. Il oblige aussi à reconnaître qu’un système peut être vivant parce qu’il varie. Une fluctuation n’est pas toujours un danger. Une tension n’est pas toujours une menace. Une critique n’est </w:t>
      </w:r>
      <w:r>
        <w:lastRenderedPageBreak/>
        <w:t xml:space="preserve">pas toujours une attaque. Une marge n’est pas toujours un gaspillage. Une redondance n’est pas toujours une inefficacité. </w:t>
      </w:r>
    </w:p>
    <w:p w14:paraId="135D1AD8" w14:textId="77777777" w:rsidR="00B7547F" w:rsidRDefault="00000000">
      <w:pPr>
        <w:ind w:left="-15"/>
      </w:pPr>
      <w:r>
        <w:t>La viabilité désigne la capacité d’un système à traverser des perturbations sans détruire ses propres conditions de régénération. Cette définition permet de tenir ensemble les exigences dispersées</w:t>
      </w:r>
      <w:r>
        <w:rPr>
          <w:rFonts w:ascii="Times New Roman" w:eastAsia="Times New Roman" w:hAnsi="Times New Roman" w:cs="Times New Roman"/>
        </w:rPr>
        <w:t> </w:t>
      </w:r>
      <w:r>
        <w:t xml:space="preserve">: assez de structure pour ne pas se dissoudre, assez de plasticité pour ne pas se figer, assez de mémoire pour ne pas répéter ses erreurs, assez de diversité pour ne pas dépendre d’une seule réponse, assez de marge pour absorber l’imprévu, assez de boucles de retour pour se corriger. Elle n’est pas seulement biologique. Elle vaut comme horizon pour toute pensée des systèmes complexes. </w:t>
      </w:r>
    </w:p>
    <w:p w14:paraId="75DB8896" w14:textId="77777777" w:rsidR="00B7547F" w:rsidRDefault="00000000">
      <w:pPr>
        <w:ind w:left="-15"/>
      </w:pPr>
      <w:r>
        <w:t xml:space="preserve">La stabilité regarde si la forme tient. La viabilité demande si le système peut encore transformer ce qui le traverse. </w:t>
      </w:r>
    </w:p>
    <w:p w14:paraId="0213E492" w14:textId="77777777" w:rsidR="00B7547F" w:rsidRDefault="00000000">
      <w:pPr>
        <w:spacing w:after="170" w:line="288" w:lineRule="auto"/>
        <w:ind w:left="-15" w:right="54"/>
      </w:pPr>
      <w:r>
        <w:t xml:space="preserve">Tant que l’on confond stabilité et viabilité, on risque de prendre une rigidité pour une force, une conformité pour une cohérence, une performance pour une santé. Lorsqu’on les distingue, une autre lecture devient possible. Les systèmes ne sont plus seulement évalués par ce qu’ils montrent, mais par ce qu’ils peuvent encore intégrer. </w:t>
      </w:r>
    </w:p>
    <w:p w14:paraId="5034751A" w14:textId="77777777" w:rsidR="00B7547F" w:rsidRDefault="00000000">
      <w:pPr>
        <w:spacing w:after="170" w:line="288" w:lineRule="auto"/>
        <w:ind w:left="-15" w:right="54"/>
      </w:pPr>
      <w:r>
        <w:t xml:space="preserve">Un système ne devient pas viable parce qu’il évite toute perturbation. Il devient viable parce qu’il conserve la capacité de répondre sans se détruire. </w:t>
      </w:r>
    </w:p>
    <w:p w14:paraId="077D4BE8" w14:textId="77777777" w:rsidR="00B7547F" w:rsidRDefault="00000000">
      <w:pPr>
        <w:spacing w:after="0" w:line="259" w:lineRule="auto"/>
        <w:ind w:right="0" w:firstLine="0"/>
        <w:jc w:val="left"/>
      </w:pPr>
      <w:r>
        <w:t xml:space="preserve"> </w:t>
      </w:r>
    </w:p>
    <w:p w14:paraId="6CD5A525" w14:textId="77777777" w:rsidR="00B7547F" w:rsidRDefault="00000000">
      <w:pPr>
        <w:pStyle w:val="Titre1"/>
        <w:ind w:left="-5" w:right="0"/>
      </w:pPr>
      <w:bookmarkStart w:id="4" w:name="_Toc106013"/>
      <w:r>
        <w:lastRenderedPageBreak/>
        <w:t>CHAPITRE 4</w:t>
      </w:r>
      <w:r>
        <w:rPr>
          <w:b w:val="0"/>
          <w:color w:val="1A1A1A"/>
          <w:sz w:val="22"/>
        </w:rPr>
        <w:t xml:space="preserve"> </w:t>
      </w:r>
      <w:r>
        <w:rPr>
          <w:color w:val="1B2A4A"/>
          <w:sz w:val="44"/>
        </w:rPr>
        <w:t>Seuils et transitions</w:t>
      </w:r>
      <w:r>
        <w:rPr>
          <w:rFonts w:ascii="Times New Roman" w:eastAsia="Times New Roman" w:hAnsi="Times New Roman" w:cs="Times New Roman"/>
          <w:color w:val="1B2A4A"/>
          <w:sz w:val="44"/>
        </w:rPr>
        <w:t> </w:t>
      </w:r>
      <w:r>
        <w:rPr>
          <w:color w:val="1B2A4A"/>
          <w:sz w:val="44"/>
        </w:rPr>
        <w:t xml:space="preserve">: quand un système ne répond plus comme avant </w:t>
      </w:r>
      <w:bookmarkEnd w:id="4"/>
    </w:p>
    <w:p w14:paraId="5B2D808A" w14:textId="77777777" w:rsidR="00B7547F" w:rsidRDefault="00000000">
      <w:pPr>
        <w:spacing w:after="230" w:line="259" w:lineRule="auto"/>
        <w:ind w:left="-30" w:right="0" w:firstLine="0"/>
        <w:jc w:val="left"/>
      </w:pPr>
      <w:r>
        <w:rPr>
          <w:rFonts w:ascii="Calibri" w:eastAsia="Calibri" w:hAnsi="Calibri" w:cs="Calibri"/>
          <w:noProof/>
          <w:color w:val="000000"/>
        </w:rPr>
        <mc:AlternateContent>
          <mc:Choice Requires="wpg">
            <w:drawing>
              <wp:inline distT="0" distB="0" distL="0" distR="0" wp14:anchorId="0AA78A8C" wp14:editId="587ADAF9">
                <wp:extent cx="5789244" cy="4814335"/>
                <wp:effectExtent l="0" t="0" r="0" b="0"/>
                <wp:docPr id="93958" name="Group 93958"/>
                <wp:cNvGraphicFramePr/>
                <a:graphic xmlns:a="http://schemas.openxmlformats.org/drawingml/2006/main">
                  <a:graphicData uri="http://schemas.microsoft.com/office/word/2010/wordprocessingGroup">
                    <wpg:wgp>
                      <wpg:cNvGrpSpPr/>
                      <wpg:grpSpPr>
                        <a:xfrm>
                          <a:off x="0" y="0"/>
                          <a:ext cx="5789244" cy="4814335"/>
                          <a:chOff x="0" y="0"/>
                          <a:chExt cx="5789244" cy="4814335"/>
                        </a:xfrm>
                      </wpg:grpSpPr>
                      <wps:wsp>
                        <wps:cNvPr id="2186" name="Rectangle 2186"/>
                        <wps:cNvSpPr/>
                        <wps:spPr>
                          <a:xfrm>
                            <a:off x="19050" y="0"/>
                            <a:ext cx="44778" cy="181265"/>
                          </a:xfrm>
                          <a:prstGeom prst="rect">
                            <a:avLst/>
                          </a:prstGeom>
                          <a:ln>
                            <a:noFill/>
                          </a:ln>
                        </wps:spPr>
                        <wps:txbx>
                          <w:txbxContent>
                            <w:p w14:paraId="6B2DB3B6"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53" name="Shape 106353"/>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2188" name="Rectangle 2188"/>
                        <wps:cNvSpPr/>
                        <wps:spPr>
                          <a:xfrm>
                            <a:off x="5755576" y="4471670"/>
                            <a:ext cx="44778" cy="181265"/>
                          </a:xfrm>
                          <a:prstGeom prst="rect">
                            <a:avLst/>
                          </a:prstGeom>
                          <a:ln>
                            <a:noFill/>
                          </a:ln>
                        </wps:spPr>
                        <wps:txbx>
                          <w:txbxContent>
                            <w:p w14:paraId="62B4454B"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2189" name="Rectangle 2189"/>
                        <wps:cNvSpPr/>
                        <wps:spPr>
                          <a:xfrm>
                            <a:off x="1851978" y="4697257"/>
                            <a:ext cx="614461" cy="148308"/>
                          </a:xfrm>
                          <a:prstGeom prst="rect">
                            <a:avLst/>
                          </a:prstGeom>
                          <a:ln>
                            <a:noFill/>
                          </a:ln>
                        </wps:spPr>
                        <wps:txbx>
                          <w:txbxContent>
                            <w:p w14:paraId="18E937D4" w14:textId="77777777" w:rsidR="00B7547F" w:rsidRDefault="00000000">
                              <w:pPr>
                                <w:spacing w:after="160" w:line="259" w:lineRule="auto"/>
                                <w:ind w:right="0" w:firstLine="0"/>
                                <w:jc w:val="left"/>
                              </w:pPr>
                              <w:r>
                                <w:rPr>
                                  <w:i/>
                                  <w:color w:val="6B7280"/>
                                  <w:sz w:val="18"/>
                                </w:rPr>
                                <w:t xml:space="preserve">Figure 4 </w:t>
                              </w:r>
                            </w:p>
                          </w:txbxContent>
                        </wps:txbx>
                        <wps:bodyPr horzOverflow="overflow" vert="horz" lIns="0" tIns="0" rIns="0" bIns="0" rtlCol="0">
                          <a:noAutofit/>
                        </wps:bodyPr>
                      </wps:wsp>
                      <wps:wsp>
                        <wps:cNvPr id="2190" name="Rectangle 2190"/>
                        <wps:cNvSpPr/>
                        <wps:spPr>
                          <a:xfrm>
                            <a:off x="2315528" y="4697257"/>
                            <a:ext cx="130281" cy="148308"/>
                          </a:xfrm>
                          <a:prstGeom prst="rect">
                            <a:avLst/>
                          </a:prstGeom>
                          <a:ln>
                            <a:noFill/>
                          </a:ln>
                        </wps:spPr>
                        <wps:txbx>
                          <w:txbxContent>
                            <w:p w14:paraId="5CA5B9B9"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2191" name="Rectangle 2191"/>
                        <wps:cNvSpPr/>
                        <wps:spPr>
                          <a:xfrm>
                            <a:off x="2410778" y="4697257"/>
                            <a:ext cx="36637" cy="148308"/>
                          </a:xfrm>
                          <a:prstGeom prst="rect">
                            <a:avLst/>
                          </a:prstGeom>
                          <a:ln>
                            <a:noFill/>
                          </a:ln>
                        </wps:spPr>
                        <wps:txbx>
                          <w:txbxContent>
                            <w:p w14:paraId="21FA305D"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2192" name="Rectangle 2192"/>
                        <wps:cNvSpPr/>
                        <wps:spPr>
                          <a:xfrm>
                            <a:off x="2439353" y="4697257"/>
                            <a:ext cx="1970318" cy="148308"/>
                          </a:xfrm>
                          <a:prstGeom prst="rect">
                            <a:avLst/>
                          </a:prstGeom>
                          <a:ln>
                            <a:noFill/>
                          </a:ln>
                        </wps:spPr>
                        <wps:txbx>
                          <w:txbxContent>
                            <w:p w14:paraId="1D2E87FC"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2193" name="Rectangle 2193"/>
                        <wps:cNvSpPr/>
                        <wps:spPr>
                          <a:xfrm>
                            <a:off x="3919538" y="4678046"/>
                            <a:ext cx="44778" cy="181265"/>
                          </a:xfrm>
                          <a:prstGeom prst="rect">
                            <a:avLst/>
                          </a:prstGeom>
                          <a:ln>
                            <a:noFill/>
                          </a:ln>
                        </wps:spPr>
                        <wps:txbx>
                          <w:txbxContent>
                            <w:p w14:paraId="79566E49"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2214" name="Picture 2214"/>
                          <pic:cNvPicPr/>
                        </pic:nvPicPr>
                        <pic:blipFill>
                          <a:blip r:embed="rId27"/>
                          <a:stretch>
                            <a:fillRect/>
                          </a:stretch>
                        </pic:blipFill>
                        <pic:spPr>
                          <a:xfrm>
                            <a:off x="18732" y="279525"/>
                            <a:ext cx="5734050" cy="4295775"/>
                          </a:xfrm>
                          <a:prstGeom prst="rect">
                            <a:avLst/>
                          </a:prstGeom>
                        </pic:spPr>
                      </pic:pic>
                    </wpg:wgp>
                  </a:graphicData>
                </a:graphic>
              </wp:inline>
            </w:drawing>
          </mc:Choice>
          <mc:Fallback xmlns:a="http://schemas.openxmlformats.org/drawingml/2006/main">
            <w:pict>
              <v:group id="Group 93958" style="width:455.846pt;height:379.081pt;mso-position-horizontal-relative:char;mso-position-vertical-relative:line" coordsize="57892,48143">
                <v:rect id="Rectangle 2186"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54" style="position:absolute;width:57715;height:158;left:0;top:1501;" coordsize="5771516,15875" path="m0,0l5771516,0l5771516,15875l0,15875l0,0">
                  <v:stroke weight="0pt" endcap="flat" joinstyle="miter" miterlimit="10" on="false" color="#000000" opacity="0"/>
                  <v:fill on="true" color="#9a7b33"/>
                </v:shape>
                <v:rect id="Rectangle 2188" style="position:absolute;width:447;height:1812;left:57555;top:44716;" filled="f" stroked="f">
                  <v:textbox inset="0,0,0,0">
                    <w:txbxContent>
                      <w:p>
                        <w:pPr>
                          <w:spacing w:before="0" w:after="160" w:line="259" w:lineRule="auto"/>
                          <w:ind w:right="0" w:firstLine="0"/>
                          <w:jc w:val="left"/>
                        </w:pPr>
                        <w:r>
                          <w:rPr/>
                          <w:t xml:space="preserve"> </w:t>
                        </w:r>
                      </w:p>
                    </w:txbxContent>
                  </v:textbox>
                </v:rect>
                <v:rect id="Rectangle 2189" style="position:absolute;width:6144;height:1483;left:18519;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4 </w:t>
                        </w:r>
                      </w:p>
                    </w:txbxContent>
                  </v:textbox>
                </v:rect>
                <v:rect id="Rectangle 2190" style="position:absolute;width:1302;height:1483;left:23155;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2191" style="position:absolute;width:366;height:1483;left:24107;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2192" style="position:absolute;width:19703;height:1483;left:24393;top:46972;"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2193" style="position:absolute;width:447;height:1812;left:39195;top:46780;" filled="f" stroked="f">
                  <v:textbox inset="0,0,0,0">
                    <w:txbxContent>
                      <w:p>
                        <w:pPr>
                          <w:spacing w:before="0" w:after="160" w:line="259" w:lineRule="auto"/>
                          <w:ind w:right="0" w:firstLine="0"/>
                          <w:jc w:val="left"/>
                        </w:pPr>
                        <w:r>
                          <w:rPr/>
                          <w:t xml:space="preserve"> </w:t>
                        </w:r>
                      </w:p>
                    </w:txbxContent>
                  </v:textbox>
                </v:rect>
                <v:shape id="Picture 2214" style="position:absolute;width:57340;height:42957;left:187;top:2795;" filled="f">
                  <v:imagedata r:id="rId28"/>
                </v:shape>
              </v:group>
            </w:pict>
          </mc:Fallback>
        </mc:AlternateContent>
      </w:r>
    </w:p>
    <w:p w14:paraId="7BA910F6" w14:textId="77777777" w:rsidR="00B7547F" w:rsidRDefault="00000000">
      <w:pPr>
        <w:spacing w:after="182" w:line="317" w:lineRule="auto"/>
        <w:ind w:left="-5" w:right="63" w:hanging="10"/>
        <w:jc w:val="left"/>
      </w:pPr>
      <w:r>
        <w:rPr>
          <w:i/>
          <w:color w:val="2E3E5C"/>
          <w:sz w:val="24"/>
        </w:rPr>
        <w:t>Longtemps, un système peut changer sans jamais basculer. Il peut absorber, s’ajuster, compenser, perdre des marges, modifier certaines relations internes, tout en conservant une apparence de continuité. Puis un seuil est franchi. À partir de ce moment, les mêmes causes ne produisent plus les mêmes effets. Le système ne réagit plus selon son ancien régime. Ce qui était encore absorbable devient structurant. Ce qui était encore une perturbation devient une nouvelle condition d’existence.</w:t>
      </w:r>
      <w:r>
        <w:t xml:space="preserve"> </w:t>
      </w:r>
    </w:p>
    <w:p w14:paraId="1FFC9D9D" w14:textId="77777777" w:rsidR="00B7547F" w:rsidRDefault="00000000">
      <w:pPr>
        <w:ind w:left="-15"/>
      </w:pPr>
      <w:r>
        <w:t xml:space="preserve">Le seuil est l’un des concepts les plus importants pour comprendre les systèmes complexes. Il rompt avec l’idée d’une évolution toujours graduelle, proportionnelle, lisible à la surface des choses. Une pression peut augmenter lentement, sans provoquer de transformation visible immédiate, puis produire un basculement rapide lorsque certaines relations internes changent. Le changement n’est pas toujours proportionnel à la cause apparente. Il dépend de la structure du système, de ses marges, de ses boucles de rétroaction, de sa mémoire et de son état au moment où la perturbation se produit. </w:t>
      </w:r>
    </w:p>
    <w:p w14:paraId="39374768" w14:textId="77777777" w:rsidR="00B7547F" w:rsidRDefault="00000000">
      <w:pPr>
        <w:ind w:left="-15"/>
      </w:pPr>
      <w:r>
        <w:t xml:space="preserve">Un seuil n’est donc pas seulement une limite numérique. C’est une transformation du rapport entre le système et ce qui le traverse. Avant le seuil, le système absorbe. Après le seuil, il se réorganise. Avant le seuil, les mécanismes de correction suffisent encore. Après le seuil, </w:t>
      </w:r>
      <w:r>
        <w:lastRenderedPageBreak/>
        <w:t xml:space="preserve">ils deviennent insuffisants, parfois même contre-productifs. Avant le seuil, une tension peut rester locale. Après le seuil, elle modifie l’ensemble du régime. </w:t>
      </w:r>
    </w:p>
    <w:p w14:paraId="18BB438A" w14:textId="77777777" w:rsidR="00B7547F" w:rsidRDefault="00000000">
      <w:pPr>
        <w:spacing w:after="170" w:line="288" w:lineRule="auto"/>
        <w:ind w:left="-15" w:right="54"/>
      </w:pPr>
      <w:r>
        <w:t xml:space="preserve">Un régime, dans ce contexte, désigne une façon durable d’être et de répondre. C’est un ensemble de relations, de boucles, de marges, de contraintes et de capacités d’absorption qui se maintient dans le temps. Une transition de régime apparaît lorsque cet ensemble cesse d’organiser les réponses du système comme auparavant. Ce n’est pas simplement une crise plus forte. C’est une modification de la logique interne du système. La crise appartient encore souvent à l’ancien régime. La transition commence lorsque l’ancien régime ne suffit plus à produire ses propres conditions de maintien. </w:t>
      </w:r>
    </w:p>
    <w:p w14:paraId="631AC80B" w14:textId="77777777" w:rsidR="00B7547F" w:rsidRDefault="00000000">
      <w:pPr>
        <w:spacing w:after="170" w:line="288" w:lineRule="auto"/>
        <w:ind w:left="-15" w:right="54"/>
      </w:pPr>
      <w:r>
        <w:t xml:space="preserve">Les écosystèmes offrent des exemples classiques. Un lac peut recevoir progressivement des nutriments issus de l’agriculture, des eaux usées ou du ruissellement. Pendant un temps, il conserve son état clair. Les plantes aquatiques, les cycles biologiques, les relations entre espèces et certaines boucles chimiques maintiennent l’équilibre visible. Puis un seuil est franchi. Le lac devient turbide. Les algues prolifèrent. La lumière pénètre moins. Les plantes déclinent. Les boucles qui maintenaient l’état clair se défont, tandis que d’autres boucles stabilisent le nouvel état. Il ne suffit pas toujours de réduire légèrement l’apport en nutriments pour revenir immédiatement à l’état précédent. Le système a changé de régime. Ce type de basculement montre que la rupture visible arrive souvent après une longue accumulation invisible. Le lac ne devient pas turbide parce qu’un seul événement isolé expliquerait tout. Il bascule parce que plusieurs contraintes ont altéré progressivement sa capacité d’absorption. Ce qui était un excès ponctuel devient une dynamique stabilisée. La transition ne surgit pas de nulle part. Elle révèle une histoire déjà inscrite dans le système. </w:t>
      </w:r>
    </w:p>
    <w:p w14:paraId="15792FB5" w14:textId="77777777" w:rsidR="00B7547F" w:rsidRDefault="00000000">
      <w:pPr>
        <w:ind w:left="-15"/>
      </w:pPr>
      <w:r>
        <w:t xml:space="preserve">Ce mécanisme vaut pour de nombreux domaines. Une forêt peut rester debout tout en perdant ses marges de régénération. Une institution peut continuer à fonctionner tout en perdant sa légitimité. Une économie peut maintenir sa croissance apparente tout en accumulant des fragilités financières, sociales ou écologiques. Un psychisme peut continuer à tenir ses rôles tout en perdant sa capacité d’intégration. Une société peut maintenir son ordre visible tout en entrant dans un régime de défiance, de saturation ou de polarisation durable. </w:t>
      </w:r>
    </w:p>
    <w:p w14:paraId="6527E0D5" w14:textId="77777777" w:rsidR="00B7547F" w:rsidRDefault="00000000">
      <w:pPr>
        <w:ind w:left="-15"/>
      </w:pPr>
      <w:r>
        <w:t xml:space="preserve">La transition de régime oblige à distinguer la crise et le basculement. Une crise peut être violente sans transformer durablement le système. Elle peut être absorbée, digérée, transformée, corrigée. Un basculement, lui, modifie les conditions de réponse. Après lui, le système ne revient pas simplement à son état antérieur parce que la pression diminue. Il a acquis une nouvelle mémoire, de nouvelles contraintes, de nouvelles boucles. L’ancien équilibre devient plus difficile à retrouver, parfois inaccessible sans transformation profonde. </w:t>
      </w:r>
    </w:p>
    <w:p w14:paraId="45E9406B" w14:textId="77777777" w:rsidR="00B7547F" w:rsidRDefault="00000000">
      <w:pPr>
        <w:spacing w:after="170" w:line="288" w:lineRule="auto"/>
        <w:ind w:left="-15" w:right="54"/>
      </w:pPr>
      <w:r>
        <w:t xml:space="preserve">La nuance n’est pas secondaire. Une société peut traverser une crise économique et en sortir avec ses institutions, sa confiance et ses capacités de correction encore relativement intactes. Mais si les crises successives détruisent la confiance, épuisent les marges, fragmentent les récits communs et rigidifient les réponses, la société peut entrer dans un autre régime. Les mêmes mesures n’auront plus les mêmes effets. Les mêmes discours ne convaincront plus. Les mêmes institutions ne produiront plus la même légitimité. Ce n’est pas seulement la gravité de la crise qui change. C’est le milieu de réception de toute action. Un seuil n’est pas toujours visible au moment où il est franchi. Dans certains systèmes, le basculement devient évident seulement après la rupture. On reconstruit alors l’histoire en cherchant le moment exact où tout aurait changé. Mais dans la réalité, les transitions sont souvent préparées par des glissements, des pertes de marges, des boucles qui s’affaiblissent, des corrections qui répondent moins vite, des signaux qui deviennent plus bruités. Le seuil </w:t>
      </w:r>
      <w:r>
        <w:lastRenderedPageBreak/>
        <w:t xml:space="preserve">peut être moins un point précis qu’une zone de fragilisation où le système devient de plus en plus sensible. </w:t>
      </w:r>
    </w:p>
    <w:p w14:paraId="20591813" w14:textId="77777777" w:rsidR="00B7547F" w:rsidRDefault="00000000">
      <w:pPr>
        <w:ind w:left="-15"/>
      </w:pPr>
      <w:r>
        <w:t>Cette sensibilité accrue est une caractéristique importante. À mesure qu’un système approche d’un seuil, il peut devenir moins capable de revenir rapidement à son état précédent après une perturbation. Il récupère plus lentement. Il fluctue davantage. Il garde plus longtemps la trace des chocs. Il réagit de manière plus erratique. Ces phénomènes sont étudiés dans la littérature sur les transitions critiques, notamment à travers des indices comme le ralentissement du retour à l’équilibre, la variance ou l’autocorrélation. Ces indices ne sont pas des certitudes, mais ils signalent une question décisive</w:t>
      </w:r>
      <w:r>
        <w:rPr>
          <w:rFonts w:ascii="Times New Roman" w:eastAsia="Times New Roman" w:hAnsi="Times New Roman" w:cs="Times New Roman"/>
        </w:rPr>
        <w:t> </w:t>
      </w:r>
      <w:r>
        <w:t>: le système perd-il sa capacité de récupération</w:t>
      </w:r>
      <w:r>
        <w:rPr>
          <w:rFonts w:ascii="Times New Roman" w:eastAsia="Times New Roman" w:hAnsi="Times New Roman" w:cs="Times New Roman"/>
        </w:rPr>
        <w:t> </w:t>
      </w:r>
      <w:r>
        <w:t xml:space="preserve">? </w:t>
      </w:r>
    </w:p>
    <w:p w14:paraId="14FD4428" w14:textId="77777777" w:rsidR="00B7547F" w:rsidRDefault="00000000">
      <w:pPr>
        <w:ind w:left="-15"/>
      </w:pPr>
      <w:r>
        <w:t xml:space="preserve">Le ralentissement du retour à l’équilibre est particulièrement parlant. Un système sain peut être perturbé puis revenir rapidement dans sa zone de fonctionnement. Un système fragilisé revient plus lentement. Il conserve plus longtemps la trace de la perturbation. Il oscille davantage. Il montre que ses boucles de correction sont moins efficaces. Ce phénomène peut se retrouver dans un écosystème, dans un marché, dans un organisme, dans un réseau ou dans une organisation. Il ne signifie pas automatiquement qu’un basculement est imminent, mais il indique que la marge de résilience diminue. </w:t>
      </w:r>
    </w:p>
    <w:p w14:paraId="532C6F4C" w14:textId="77777777" w:rsidR="00B7547F" w:rsidRDefault="00000000">
      <w:pPr>
        <w:ind w:left="-15"/>
      </w:pPr>
      <w:r>
        <w:t>La variance croissante joue un rôle comparable. Lorsque les fluctuations augmentent sans que le système change encore de régime, cela peut signaler une perte de stabilité interne. Le système devient plus sensible aux perturbations ordinaires. Il répond de manière plus dispersée. Ses régulations habituelles ne maintiennent plus les écarts dans les mêmes limites. Là encore, il faut rester prudent</w:t>
      </w:r>
      <w:r>
        <w:rPr>
          <w:rFonts w:ascii="Times New Roman" w:eastAsia="Times New Roman" w:hAnsi="Times New Roman" w:cs="Times New Roman"/>
        </w:rPr>
        <w:t> </w:t>
      </w:r>
      <w:r>
        <w:t xml:space="preserve">: toute augmentation de variance n’annonce pas un seuil. Mais dans certains contextes, elle peut révéler une capacité d’absorption affaiblie. </w:t>
      </w:r>
    </w:p>
    <w:p w14:paraId="6AB69C5C" w14:textId="77777777" w:rsidR="00B7547F" w:rsidRDefault="00000000">
      <w:pPr>
        <w:spacing w:after="170" w:line="288" w:lineRule="auto"/>
        <w:ind w:left="-15" w:right="54"/>
      </w:pPr>
      <w:r>
        <w:t xml:space="preserve">L’autocorrélation croissante indique que l’état présent dépend de plus en plus fortement de l’état précédent. Le système oublie moins vite les perturbations. Une fluctuation persiste plus longtemps. Le retour vers une zone de fonctionnement ordinaire ralentit. Cette mémoire accrue peut être un signe de fragilité lorsque le système devient incapable d’effacer les perturbations par ses boucles normales de correction. </w:t>
      </w:r>
    </w:p>
    <w:p w14:paraId="7A9968E2" w14:textId="77777777" w:rsidR="00B7547F" w:rsidRDefault="00000000">
      <w:pPr>
        <w:ind w:left="-15"/>
      </w:pPr>
      <w:r>
        <w:t xml:space="preserve">Ces signaux dynamiques doivent être complétés par des signaux structurels. Un système peut approcher d’un seuil non seulement parce que ses séries temporelles changent, mais parce que son organisation interne perd de la plasticité. La diversité fonctionnelle diminue. Les réponses se répètent. Les boucles de retour sont affaiblies. Les informations du terrain ne remontent plus. Les centres de décision se referment. Les marges sont consommées. Le système devient plus homogène, plus centralisé, plus défensif. Il paraît parfois plus ordonné. En réalité, il devient moins capable de répondre autrement. </w:t>
      </w:r>
    </w:p>
    <w:p w14:paraId="6A59A2C8" w14:textId="77777777" w:rsidR="00B7547F" w:rsidRDefault="00000000">
      <w:pPr>
        <w:ind w:left="-15"/>
      </w:pPr>
      <w:r>
        <w:t xml:space="preserve">On comprend mieux, dès lors, pourquoi le contrôle peut masquer l’approche d’un seuil. Un système sous tension peut réduire ses variations visibles en imposant davantage de contrôle. Il peut lisser les indicateurs, encadrer les discours, accélérer les procédures, centraliser les décisions. À court terme, cela donne une impression de maîtrise. Mais si cette maîtrise supprime les boucles de correction, elle peut rapprocher le système du basculement. Le silence n’est pas toujours un signe d’apaisement. Il peut être le signe que les signaux ne circulent plus. </w:t>
      </w:r>
    </w:p>
    <w:p w14:paraId="0BC6B617" w14:textId="77777777" w:rsidR="00B7547F" w:rsidRDefault="00000000">
      <w:pPr>
        <w:ind w:left="-15"/>
      </w:pPr>
      <w:r>
        <w:t xml:space="preserve">La rigidification est donc une alerte majeure. Elle ne signifie pas que le système va nécessairement s’effondrer. Elle signifie qu’il réduit son répertoire de réponses. Or un système complexe reste viable parce qu’il peut répondre de plusieurs manières à des perturbations différentes. Lorsqu’il répond toujours par la même solution, quelle que soit la nature du </w:t>
      </w:r>
      <w:r>
        <w:lastRenderedPageBreak/>
        <w:t>problème, il ne démontre pas sa force. Il révèle souvent une perte de plasticité. Une institution qui répond à tout par procédure, une société qui répond à tout par contrôle, une organisation qui répond à tout par intensification, un marché qui répond à tout par liquidité ou dette, un individu qui répond à tout par suradaptation</w:t>
      </w:r>
      <w:r>
        <w:rPr>
          <w:rFonts w:ascii="Times New Roman" w:eastAsia="Times New Roman" w:hAnsi="Times New Roman" w:cs="Times New Roman"/>
        </w:rPr>
        <w:t> </w:t>
      </w:r>
      <w:r>
        <w:t xml:space="preserve">: tous montrent une même réduction du répertoire. </w:t>
      </w:r>
    </w:p>
    <w:p w14:paraId="61444541" w14:textId="77777777" w:rsidR="00B7547F" w:rsidRDefault="00000000">
      <w:pPr>
        <w:ind w:left="-15"/>
      </w:pPr>
      <w:r>
        <w:t xml:space="preserve">Les seuils ne sont pas seulement franchis par excès de pression externe. Certains systèmes produisent eux-mêmes les tensions qui les conduisent vers un autre régime. Une bureaucratie peut fabriquer sa propre saturation en ajoutant des couches de procédure pour résoudre les problèmes créés par les procédures précédentes. Un algorithme de recommandation peut amplifier certains comportements puis les prendre comme preuve de leur pertinence. Un marché financier peut produire de la volatilité par ses propres anticipations. Une institution peut générer la défiance par les mécanismes déployés pour restaurer la confiance. Le système devient alors producteur de la perturbation qu’il prétend gérer. </w:t>
      </w:r>
    </w:p>
    <w:p w14:paraId="1321B199" w14:textId="77777777" w:rsidR="00B7547F" w:rsidRDefault="00000000">
      <w:pPr>
        <w:spacing w:after="170" w:line="288" w:lineRule="auto"/>
        <w:ind w:left="-15" w:right="54"/>
      </w:pPr>
      <w:r>
        <w:t xml:space="preserve">Ce type de dynamique est particulièrement dangereux, parce qu’il donne au système l’impression d’être actif. Il agit, il corrige, il ajuste, il renforce ses dispositifs. Mais ses corrections nourrissent parfois le problème. La boucle n’est plus réparatrice. Elle devient génératrice de tension. Le système n’est plus seulement exposé à un risque. Il devient le milieu de production de sa propre fragilité. </w:t>
      </w:r>
    </w:p>
    <w:p w14:paraId="0EA6EC0A" w14:textId="77777777" w:rsidR="00B7547F" w:rsidRDefault="00000000">
      <w:pPr>
        <w:ind w:left="-15"/>
      </w:pPr>
      <w:r>
        <w:t xml:space="preserve">Dans ces situations, la question du seuil prend une dimension politique et institutionnelle. Une société peut atteindre un point où les dispositifs censés maintenir la cohésion produisent de la fragmentation. Les discours censés restaurer la confiance produisent de la suspicion. Les mécanismes censés protéger contre le risque produisent de la dépendance ou de la rigidité. Les indicateurs censés éclairer la décision produisent des comportements de contournement. Le système continue de répondre, mais ses réponses participent à la dégradation. </w:t>
      </w:r>
    </w:p>
    <w:p w14:paraId="34B9EA9D" w14:textId="77777777" w:rsidR="00B7547F" w:rsidRDefault="00000000">
      <w:pPr>
        <w:ind w:left="-15"/>
      </w:pPr>
      <w:r>
        <w:t xml:space="preserve">Le passage au nouveau régime peut alors se faire sans rupture spectaculaire. Il peut prendre la forme d’une normalisation progressive. Ce qui aurait été perçu comme exceptionnel devient ordinaire. Ce qui aurait été considéré comme une alerte devient un bruit de fond. La surcharge devient norme. La défiance devient ambiance. Le contrôle devient réflexe. L’urgence devient méthode. La compensation devient structure. Le régime change précisément parce que le système apprend à vivre dans une dégradation qu’il ne nomme plus. </w:t>
      </w:r>
    </w:p>
    <w:p w14:paraId="5B6A5E9A" w14:textId="77777777" w:rsidR="00B7547F" w:rsidRDefault="00000000">
      <w:pPr>
        <w:ind w:left="-15"/>
      </w:pPr>
      <w:r>
        <w:t xml:space="preserve">Cette normalisation est l’une des formes les plus discrètes du basculement. Elle ne ressemble pas à une catastrophe. Elle ressemble à une adaptation. On s’habitue à des niveaux de tension autrefois jugés anormaux. On ajuste les attentes. On réduit les ambitions. On modifie le langage. On appelle flexibilité ce qui était précarité, rationalisation ce qui était perte de marge, modernisation ce qui était dépendance, sécurité ce qui était surveillance, résilience ce qui était endurance forcée. Le changement de régime passe aussi par les mots. </w:t>
      </w:r>
    </w:p>
    <w:p w14:paraId="1ABC246C" w14:textId="77777777" w:rsidR="00B7547F" w:rsidRDefault="00000000">
      <w:pPr>
        <w:ind w:left="-15"/>
      </w:pPr>
      <w:r>
        <w:t>Le langage joue ici un rôle central. Un système peut perdre sa cohérence lorsque ses mots cessent de décrire correctement son expérience. Si les catégories officielles ne nomment plus ce qui est vécu, une dissociation apparaît entre représentation et réalité. Les indicateurs disent que le système fonctionne, mais les acteurs ressentent qu’il devient invivable. Les procédures disent que les problèmes sont traités, mais les tensions reviennent. Les discours parlent de confiance, mais les comportements montrent la défiance. Cet écart symbolique est lui-même un signal de transition</w:t>
      </w:r>
      <w:r>
        <w:rPr>
          <w:rFonts w:ascii="Times New Roman" w:eastAsia="Times New Roman" w:hAnsi="Times New Roman" w:cs="Times New Roman"/>
        </w:rPr>
        <w:t> </w:t>
      </w:r>
      <w:r>
        <w:t xml:space="preserve">: le système ne parvient plus à se représenter correctement. </w:t>
      </w:r>
    </w:p>
    <w:p w14:paraId="3ECDFAFB" w14:textId="77777777" w:rsidR="00B7547F" w:rsidRDefault="00000000">
      <w:pPr>
        <w:ind w:left="-15"/>
      </w:pPr>
      <w:r>
        <w:t xml:space="preserve">Une transition de régime n’est donc pas seulement matérielle. Elle peut être informationnelle, relationnelle, symbolique. Un système change de régime lorsque ses boucles </w:t>
      </w:r>
      <w:r>
        <w:lastRenderedPageBreak/>
        <w:t>d’information, ses relations de confiance, ses marges de réponse et ses récits d’orientation se réorganisent autour d’une nouvelle logique. Une société peut entrer dans un régime de défiance avant toute rupture institutionnelle formelle. Une organisation peut entrer dans un régime de surcharge avant toute faillite visible. Un psychisme peut entrer dans un régime défensif avant l’effondrement manifeste. Un écosystème peut entrer dans un régime de dégradation avant la disparition des formes visibles. C’est pourquoi l’observation des seuils ne peut pas se limiter à un indicateur unique. Un seul chiffre peut alerter, mais il ne suffit pas toujours à comprendre la transition. Il faut observer des configurations. Les marges diminuent-elles</w:t>
      </w:r>
      <w:r>
        <w:rPr>
          <w:rFonts w:ascii="Times New Roman" w:eastAsia="Times New Roman" w:hAnsi="Times New Roman" w:cs="Times New Roman"/>
        </w:rPr>
        <w:t> </w:t>
      </w:r>
      <w:r>
        <w:t>? Les boucles de retour sont-elles encore actives</w:t>
      </w:r>
      <w:r>
        <w:rPr>
          <w:rFonts w:ascii="Times New Roman" w:eastAsia="Times New Roman" w:hAnsi="Times New Roman" w:cs="Times New Roman"/>
        </w:rPr>
        <w:t> </w:t>
      </w:r>
      <w:r>
        <w:t>? Les réponses se diversifientelles ou se répètent-elles</w:t>
      </w:r>
      <w:r>
        <w:rPr>
          <w:rFonts w:ascii="Times New Roman" w:eastAsia="Times New Roman" w:hAnsi="Times New Roman" w:cs="Times New Roman"/>
        </w:rPr>
        <w:t> </w:t>
      </w:r>
      <w:r>
        <w:t>? Les coûts sont-ils absorbés ou déplacés</w:t>
      </w:r>
      <w:r>
        <w:rPr>
          <w:rFonts w:ascii="Times New Roman" w:eastAsia="Times New Roman" w:hAnsi="Times New Roman" w:cs="Times New Roman"/>
        </w:rPr>
        <w:t> </w:t>
      </w:r>
      <w:r>
        <w:t>? Les signaux faibles remontent-ils ou sont-ils neutralisés</w:t>
      </w:r>
      <w:r>
        <w:rPr>
          <w:rFonts w:ascii="Times New Roman" w:eastAsia="Times New Roman" w:hAnsi="Times New Roman" w:cs="Times New Roman"/>
        </w:rPr>
        <w:t> </w:t>
      </w:r>
      <w:r>
        <w:t>? Le système récupère-t-il après perturbation ou gardet-il la trace du choc</w:t>
      </w:r>
      <w:r>
        <w:rPr>
          <w:rFonts w:ascii="Times New Roman" w:eastAsia="Times New Roman" w:hAnsi="Times New Roman" w:cs="Times New Roman"/>
        </w:rPr>
        <w:t> </w:t>
      </w:r>
      <w:r>
        <w:t>? Les mots permettent-ils encore de nommer l’expérience réelle</w:t>
      </w:r>
      <w:r>
        <w:rPr>
          <w:rFonts w:ascii="Times New Roman" w:eastAsia="Times New Roman" w:hAnsi="Times New Roman" w:cs="Times New Roman"/>
        </w:rPr>
        <w:t> </w:t>
      </w:r>
      <w:r>
        <w:t xml:space="preserve">? </w:t>
      </w:r>
    </w:p>
    <w:p w14:paraId="7F224E6A" w14:textId="77777777" w:rsidR="00B7547F" w:rsidRDefault="00000000">
      <w:pPr>
        <w:ind w:left="-15"/>
      </w:pPr>
      <w:r>
        <w:t>La notion de configuration est importante. Les systèmes complexes ne parlent pas toujours par un signal isolé. Ils parlent par des convergences. Un retard qui s’allonge, une variance qui augmente, une diversité qui diminue, une réponse qui se rigidifie, une confiance qui s’érode, une charge qui devient permanente</w:t>
      </w:r>
      <w:r>
        <w:rPr>
          <w:rFonts w:ascii="Times New Roman" w:eastAsia="Times New Roman" w:hAnsi="Times New Roman" w:cs="Times New Roman"/>
        </w:rPr>
        <w:t> </w:t>
      </w:r>
      <w:r>
        <w:t>: chaque élément peut avoir plusieurs interprétations. Ensemble, ils peuvent indiquer que le système approche d’un seuil ou qu’il a déjà commencé à changer de régime. ORI-C doit précisément se placer à ce niveau</w:t>
      </w:r>
      <w:r>
        <w:rPr>
          <w:rFonts w:ascii="Times New Roman" w:eastAsia="Times New Roman" w:hAnsi="Times New Roman" w:cs="Times New Roman"/>
        </w:rPr>
        <w:t> </w:t>
      </w:r>
      <w:r>
        <w:t xml:space="preserve">: non pas dans la certitude d’un signe unique, mais dans l’audit d’une cohérence dynamique. </w:t>
      </w:r>
    </w:p>
    <w:p w14:paraId="6227338A" w14:textId="77777777" w:rsidR="00B7547F" w:rsidRDefault="00000000">
      <w:pPr>
        <w:ind w:left="-15"/>
      </w:pPr>
      <w:r>
        <w:t xml:space="preserve">La difficulté est que les seuils ne se laissent pas toujours connaître avant d’être franchis. Dans certains systèmes physiques ou écologiques, on peut parfois modéliser des paramètres critiques. Dans les systèmes sociaux, institutionnels ou psychiques, les seuils sont souvent plus flous. Ils dépendent de représentations, de mémoires, de croyances, de relations de confiance, de récits collectifs. Cela ne les rend pas imaginaires. Cela rend leur observation plus exigeante. Il faut accepter une part d’incertitude, tout en refusant de réduire cette incertitude à une impossibilité de comprendre. </w:t>
      </w:r>
    </w:p>
    <w:p w14:paraId="14F118DE" w14:textId="77777777" w:rsidR="00B7547F" w:rsidRDefault="00000000">
      <w:pPr>
        <w:ind w:left="-15"/>
      </w:pPr>
      <w:r>
        <w:t>L’incertitude ne doit pas paralyser. Elle doit modifier la réponse. Face à un signal précoce incertain, il serait absurde de déclencher une transformation brutale sans diagnostic. Mais il serait tout aussi absurde de ne rien faire parce que la preuve absolue manque. Entre l’inaction et la panique, il existe des réponses proportionnées</w:t>
      </w:r>
      <w:r>
        <w:rPr>
          <w:rFonts w:ascii="Times New Roman" w:eastAsia="Times New Roman" w:hAnsi="Times New Roman" w:cs="Times New Roman"/>
        </w:rPr>
        <w:t> </w:t>
      </w:r>
      <w:r>
        <w:t xml:space="preserve">: renforcer l’observation, tester la résilience, restaurer des marges, diversifier les réponses, réduire les dépendances critiques, réouvrir les boucles de retour. Ce type d’action ne suppose pas de connaître parfaitement le seuil. Il suppose de reconnaître que la perte de marge est déjà un problème. </w:t>
      </w:r>
    </w:p>
    <w:p w14:paraId="0053A710" w14:textId="77777777" w:rsidR="00B7547F" w:rsidRDefault="00000000">
      <w:pPr>
        <w:ind w:left="-15"/>
      </w:pPr>
      <w:r>
        <w:t xml:space="preserve">Cette logique est importante pour éviter une confusion fréquente. Voir un seuil ne signifie pas prédire une date. Cela signifie comprendre une dynamique de vulnérabilité. Un système proche d’un seuil n’est pas condamné à basculer. Il peut être réorienté si ses marges sont restaurées, si ses boucles de correction sont réactivées, si ses tensions sont intégrées plutôt que compensées. La détection d’un signal n’a d’intérêt que si elle ouvre une possibilité d’intervention. Sinon, elle devient seulement une esthétique de la catastrophe. </w:t>
      </w:r>
    </w:p>
    <w:p w14:paraId="243CBCF3" w14:textId="77777777" w:rsidR="00B7547F" w:rsidRDefault="00000000">
      <w:pPr>
        <w:ind w:left="-15"/>
      </w:pPr>
      <w:r>
        <w:t xml:space="preserve">La pensée des seuils doit donc rester liée à une pensée de la transformation. Un seuil n’est pas uniquement une menace. Il peut être aussi une occasion de réorganisation. Tous les basculements ne sont pas destructeurs. Certains changements de régime permettent à un système de sortir d’une impasse. Une organisation peut abandonner une logique épuisante pour retrouver des marges. Une société peut transformer une crise en réforme profonde. Un individu peut quitter un mode de suradaptation pour reconstruire une cohérence plus juste. </w:t>
      </w:r>
      <w:r>
        <w:lastRenderedPageBreak/>
        <w:t xml:space="preserve">Un écosystème peut être restauré si les conditions de régénération sont rétablies. La transition n’est pas toujours l’effondrement. Elle est le passage à une autre logique. </w:t>
      </w:r>
    </w:p>
    <w:p w14:paraId="4929693B" w14:textId="77777777" w:rsidR="00B7547F" w:rsidRDefault="00000000">
      <w:pPr>
        <w:ind w:left="-15"/>
      </w:pPr>
      <w:r>
        <w:t xml:space="preserve">Mais cette possibilité dépend du moment de l’intervention. Plus le système est proche du seuil, plus les réponses doivent être fines. Plus le seuil est franchi depuis longtemps, plus la restauration devient coûteuse. Une intervention précoce peut parfois consister à faire moins, à retirer une surcharge, à restaurer une diversité, à ralentir une boucle, à redonner de la capacité de réponse. Une intervention tardive exige souvent de reconstruire des relations entières. C’est pourquoi voir avant la cassure est une exigence méthodique, pas une fascination pour la rupture. </w:t>
      </w:r>
    </w:p>
    <w:p w14:paraId="54B6D213" w14:textId="77777777" w:rsidR="00B7547F" w:rsidRDefault="00000000">
      <w:pPr>
        <w:ind w:left="-15"/>
      </w:pPr>
      <w:r>
        <w:t>Cette exigence rejoint directement ORI-C. Les seuils ne doivent pas être traités comme de simples métaphores. Ils doivent être observés dans des trajectoires, des coûts, des marges, des boucles, des pertes de diversité, des signaux dynamiques et structurels. ORI-C se donne pour tâche de rendre discutable ce qui reste souvent intuitif</w:t>
      </w:r>
      <w:r>
        <w:rPr>
          <w:rFonts w:ascii="Times New Roman" w:eastAsia="Times New Roman" w:hAnsi="Times New Roman" w:cs="Times New Roman"/>
        </w:rPr>
        <w:t> </w:t>
      </w:r>
      <w:r>
        <w:t>: un système tient-il encore par viabilité, ou tient-il déjà par compensation</w:t>
      </w:r>
      <w:r>
        <w:rPr>
          <w:rFonts w:ascii="Times New Roman" w:eastAsia="Times New Roman" w:hAnsi="Times New Roman" w:cs="Times New Roman"/>
        </w:rPr>
        <w:t> </w:t>
      </w:r>
      <w:r>
        <w:t>? Ses réponses restaurent-elles ses capacités, ou consomment-elles ses marges</w:t>
      </w:r>
      <w:r>
        <w:rPr>
          <w:rFonts w:ascii="Times New Roman" w:eastAsia="Times New Roman" w:hAnsi="Times New Roman" w:cs="Times New Roman"/>
        </w:rPr>
        <w:t> </w:t>
      </w:r>
      <w:r>
        <w:t>? Ses tensions sont-elles intégrées, ou déplacées</w:t>
      </w:r>
      <w:r>
        <w:rPr>
          <w:rFonts w:ascii="Times New Roman" w:eastAsia="Times New Roman" w:hAnsi="Times New Roman" w:cs="Times New Roman"/>
        </w:rPr>
        <w:t> </w:t>
      </w:r>
      <w:r>
        <w:t>? Ses indicateurs montrent-ils une stabilité réelle, ou une façade maintenue par coût croissant</w:t>
      </w:r>
      <w:r>
        <w:rPr>
          <w:rFonts w:ascii="Times New Roman" w:eastAsia="Times New Roman" w:hAnsi="Times New Roman" w:cs="Times New Roman"/>
        </w:rPr>
        <w:t> </w:t>
      </w:r>
      <w:r>
        <w:t xml:space="preserve">? </w:t>
      </w:r>
    </w:p>
    <w:p w14:paraId="04A61459" w14:textId="77777777" w:rsidR="00B7547F" w:rsidRDefault="00000000">
      <w:pPr>
        <w:spacing w:after="170" w:line="288" w:lineRule="auto"/>
        <w:ind w:left="-15" w:right="54"/>
      </w:pPr>
      <w:r>
        <w:t xml:space="preserve">Le glissement est décisif. Tant que l’on regarde seulement les états, on voit trop tard. Tant que l’on regarde seulement les performances, on ignore les coûts invisibles. Tant que l’on regarde seulement les crises spectaculaires, on manque les transitions lentes. Un système complexe ne se comprend pas seulement dans ce qui lui arrive, mais dans sa manière de répondre à ce qui lui arrive. C’est cette manière de répondre qui révèle l’approche d’un seuil. </w:t>
      </w:r>
    </w:p>
    <w:p w14:paraId="72674DF4" w14:textId="77777777" w:rsidR="00B7547F" w:rsidRDefault="00000000">
      <w:pPr>
        <w:spacing w:after="170" w:line="288" w:lineRule="auto"/>
        <w:ind w:left="-15" w:right="54"/>
      </w:pPr>
      <w:r>
        <w:t>La transition de régime n’est donc pas un accident extérieur au système. Elle est souvent le résultat d’une histoire interne</w:t>
      </w:r>
      <w:r>
        <w:rPr>
          <w:rFonts w:ascii="Times New Roman" w:eastAsia="Times New Roman" w:hAnsi="Times New Roman" w:cs="Times New Roman"/>
        </w:rPr>
        <w:t> </w:t>
      </w:r>
      <w:r>
        <w:t xml:space="preserve">: marges consommées, signaux ignorés, boucles affaiblies, coûts déplacés, mots vidés, réponses rigidifiées, diversité réduite. La rupture visible n’est que le dernier moment d’une dynamique beaucoup plus longue. Elle donne une forme à ce qui travaillait déjà le système. </w:t>
      </w:r>
    </w:p>
    <w:p w14:paraId="00268F9E" w14:textId="77777777" w:rsidR="00B7547F" w:rsidRDefault="00000000">
      <w:pPr>
        <w:spacing w:after="170" w:line="288" w:lineRule="auto"/>
        <w:ind w:left="-15" w:right="54"/>
      </w:pPr>
      <w:r>
        <w:t xml:space="preserve">Comprendre les seuils, c’est apprendre à lire avant l’évidence. C’est accepter que le réel puisse changer de logique avant que ses formes visibles aient disparu. C’est reconnaître qu’un système peut encore porter le même nom, conserver les mêmes institutions, les mêmes indicateurs, les mêmes procédures, tout en n’habitant déjà plus le même régime. Il peut ressembler à lui-même et ne plus répondre comme avant. </w:t>
      </w:r>
    </w:p>
    <w:p w14:paraId="62604B2E" w14:textId="77777777" w:rsidR="00B7547F" w:rsidRDefault="00000000">
      <w:pPr>
        <w:ind w:left="-15"/>
      </w:pPr>
      <w:r>
        <w:t>La stabilité demande</w:t>
      </w:r>
      <w:r>
        <w:rPr>
          <w:rFonts w:ascii="Times New Roman" w:eastAsia="Times New Roman" w:hAnsi="Times New Roman" w:cs="Times New Roman"/>
        </w:rPr>
        <w:t> </w:t>
      </w:r>
      <w:r>
        <w:t>: le système est-il encore debout</w:t>
      </w:r>
      <w:r>
        <w:rPr>
          <w:rFonts w:ascii="Times New Roman" w:eastAsia="Times New Roman" w:hAnsi="Times New Roman" w:cs="Times New Roman"/>
        </w:rPr>
        <w:t> </w:t>
      </w:r>
      <w:r>
        <w:t>? La viabilité demande</w:t>
      </w:r>
      <w:r>
        <w:rPr>
          <w:rFonts w:ascii="Times New Roman" w:eastAsia="Times New Roman" w:hAnsi="Times New Roman" w:cs="Times New Roman"/>
        </w:rPr>
        <w:t> </w:t>
      </w:r>
      <w:r>
        <w:t>: que lui reste-t-il pour se régénérer</w:t>
      </w:r>
      <w:r>
        <w:rPr>
          <w:rFonts w:ascii="Times New Roman" w:eastAsia="Times New Roman" w:hAnsi="Times New Roman" w:cs="Times New Roman"/>
        </w:rPr>
        <w:t> </w:t>
      </w:r>
      <w:r>
        <w:t>? La pensée des seuils ajoute une troisième question</w:t>
      </w:r>
      <w:r>
        <w:rPr>
          <w:rFonts w:ascii="Times New Roman" w:eastAsia="Times New Roman" w:hAnsi="Times New Roman" w:cs="Times New Roman"/>
        </w:rPr>
        <w:t> </w:t>
      </w:r>
      <w:r>
        <w:t>: à partir de quand ses propres réponses cessent-elles de le maintenir et commencent-elles à le transformer</w:t>
      </w:r>
      <w:r>
        <w:rPr>
          <w:rFonts w:ascii="Times New Roman" w:eastAsia="Times New Roman" w:hAnsi="Times New Roman" w:cs="Times New Roman"/>
        </w:rPr>
        <w:t> </w:t>
      </w:r>
      <w:r>
        <w:t xml:space="preserve">? C’est dans cette question que commence réellement l’observation des transitions. Un système ne bascule pas seulement parce qu’une pression augmente. Il bascule lorsque sa manière de répondre devient incapable de préserver les conditions de sa propre réponse. </w:t>
      </w:r>
    </w:p>
    <w:p w14:paraId="2331190D" w14:textId="77777777" w:rsidR="00B7547F" w:rsidRDefault="00000000">
      <w:pPr>
        <w:spacing w:after="0" w:line="259" w:lineRule="auto"/>
        <w:ind w:right="0" w:firstLine="0"/>
        <w:jc w:val="left"/>
      </w:pPr>
      <w:r>
        <w:t xml:space="preserve"> </w:t>
      </w:r>
      <w:r>
        <w:br w:type="page"/>
      </w:r>
    </w:p>
    <w:p w14:paraId="2D9ADAD2" w14:textId="77777777" w:rsidR="00B7547F" w:rsidRDefault="00000000">
      <w:pPr>
        <w:pStyle w:val="Titre1"/>
        <w:ind w:left="-5" w:right="0"/>
      </w:pPr>
      <w:bookmarkStart w:id="5" w:name="_Toc106014"/>
      <w:r>
        <w:lastRenderedPageBreak/>
        <w:t>CHAPITRE 5</w:t>
      </w:r>
      <w:r>
        <w:rPr>
          <w:b w:val="0"/>
          <w:color w:val="1A1A1A"/>
          <w:sz w:val="22"/>
        </w:rPr>
        <w:t xml:space="preserve"> </w:t>
      </w:r>
      <w:r>
        <w:rPr>
          <w:color w:val="1B2A4A"/>
          <w:sz w:val="44"/>
        </w:rPr>
        <w:t>Panarchie</w:t>
      </w:r>
      <w:r>
        <w:rPr>
          <w:rFonts w:ascii="Times New Roman" w:eastAsia="Times New Roman" w:hAnsi="Times New Roman" w:cs="Times New Roman"/>
          <w:color w:val="1B2A4A"/>
          <w:sz w:val="44"/>
        </w:rPr>
        <w:t> </w:t>
      </w:r>
      <w:r>
        <w:rPr>
          <w:color w:val="1B2A4A"/>
          <w:sz w:val="44"/>
        </w:rPr>
        <w:t xml:space="preserve">: les cycles cachés de la transformation </w:t>
      </w:r>
      <w:bookmarkEnd w:id="5"/>
    </w:p>
    <w:p w14:paraId="28C96EA0" w14:textId="77777777" w:rsidR="00B7547F" w:rsidRDefault="00000000">
      <w:pPr>
        <w:spacing w:after="230" w:line="259" w:lineRule="auto"/>
        <w:ind w:left="-30" w:right="0" w:firstLine="0"/>
        <w:jc w:val="left"/>
      </w:pPr>
      <w:r>
        <w:rPr>
          <w:rFonts w:ascii="Calibri" w:eastAsia="Calibri" w:hAnsi="Calibri" w:cs="Calibri"/>
          <w:noProof/>
          <w:color w:val="000000"/>
        </w:rPr>
        <mc:AlternateContent>
          <mc:Choice Requires="wpg">
            <w:drawing>
              <wp:inline distT="0" distB="0" distL="0" distR="0" wp14:anchorId="7C2F728C" wp14:editId="434A5ADF">
                <wp:extent cx="5789244" cy="4576210"/>
                <wp:effectExtent l="0" t="0" r="0" b="0"/>
                <wp:docPr id="93440" name="Group 93440"/>
                <wp:cNvGraphicFramePr/>
                <a:graphic xmlns:a="http://schemas.openxmlformats.org/drawingml/2006/main">
                  <a:graphicData uri="http://schemas.microsoft.com/office/word/2010/wordprocessingGroup">
                    <wpg:wgp>
                      <wpg:cNvGrpSpPr/>
                      <wpg:grpSpPr>
                        <a:xfrm>
                          <a:off x="0" y="0"/>
                          <a:ext cx="5789244" cy="4576210"/>
                          <a:chOff x="0" y="0"/>
                          <a:chExt cx="5789244" cy="4576210"/>
                        </a:xfrm>
                      </wpg:grpSpPr>
                      <wps:wsp>
                        <wps:cNvPr id="2744" name="Rectangle 2744"/>
                        <wps:cNvSpPr/>
                        <wps:spPr>
                          <a:xfrm>
                            <a:off x="19050" y="0"/>
                            <a:ext cx="44778" cy="181265"/>
                          </a:xfrm>
                          <a:prstGeom prst="rect">
                            <a:avLst/>
                          </a:prstGeom>
                          <a:ln>
                            <a:noFill/>
                          </a:ln>
                        </wps:spPr>
                        <wps:txbx>
                          <w:txbxContent>
                            <w:p w14:paraId="235F9D7B"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55" name="Shape 106355"/>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2746" name="Rectangle 2746"/>
                        <wps:cNvSpPr/>
                        <wps:spPr>
                          <a:xfrm>
                            <a:off x="5755576" y="4233545"/>
                            <a:ext cx="44778" cy="181265"/>
                          </a:xfrm>
                          <a:prstGeom prst="rect">
                            <a:avLst/>
                          </a:prstGeom>
                          <a:ln>
                            <a:noFill/>
                          </a:ln>
                        </wps:spPr>
                        <wps:txbx>
                          <w:txbxContent>
                            <w:p w14:paraId="16A59BD5"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2747" name="Rectangle 2747"/>
                        <wps:cNvSpPr/>
                        <wps:spPr>
                          <a:xfrm>
                            <a:off x="1851978" y="4459132"/>
                            <a:ext cx="610204" cy="148308"/>
                          </a:xfrm>
                          <a:prstGeom prst="rect">
                            <a:avLst/>
                          </a:prstGeom>
                          <a:ln>
                            <a:noFill/>
                          </a:ln>
                        </wps:spPr>
                        <wps:txbx>
                          <w:txbxContent>
                            <w:p w14:paraId="4DD073C0" w14:textId="77777777" w:rsidR="00B7547F" w:rsidRDefault="00000000">
                              <w:pPr>
                                <w:spacing w:after="160" w:line="259" w:lineRule="auto"/>
                                <w:ind w:right="0" w:firstLine="0"/>
                                <w:jc w:val="left"/>
                              </w:pPr>
                              <w:r>
                                <w:rPr>
                                  <w:i/>
                                  <w:color w:val="6B7280"/>
                                  <w:sz w:val="18"/>
                                </w:rPr>
                                <w:t xml:space="preserve">Figure 5 </w:t>
                              </w:r>
                            </w:p>
                          </w:txbxContent>
                        </wps:txbx>
                        <wps:bodyPr horzOverflow="overflow" vert="horz" lIns="0" tIns="0" rIns="0" bIns="0" rtlCol="0">
                          <a:noAutofit/>
                        </wps:bodyPr>
                      </wps:wsp>
                      <wps:wsp>
                        <wps:cNvPr id="2748" name="Rectangle 2748"/>
                        <wps:cNvSpPr/>
                        <wps:spPr>
                          <a:xfrm>
                            <a:off x="2309178" y="4459132"/>
                            <a:ext cx="130281" cy="148308"/>
                          </a:xfrm>
                          <a:prstGeom prst="rect">
                            <a:avLst/>
                          </a:prstGeom>
                          <a:ln>
                            <a:noFill/>
                          </a:ln>
                        </wps:spPr>
                        <wps:txbx>
                          <w:txbxContent>
                            <w:p w14:paraId="73870857"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2749" name="Rectangle 2749"/>
                        <wps:cNvSpPr/>
                        <wps:spPr>
                          <a:xfrm>
                            <a:off x="2407603" y="4459132"/>
                            <a:ext cx="36637" cy="148308"/>
                          </a:xfrm>
                          <a:prstGeom prst="rect">
                            <a:avLst/>
                          </a:prstGeom>
                          <a:ln>
                            <a:noFill/>
                          </a:ln>
                        </wps:spPr>
                        <wps:txbx>
                          <w:txbxContent>
                            <w:p w14:paraId="2E51CA78"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2750" name="Rectangle 2750"/>
                        <wps:cNvSpPr/>
                        <wps:spPr>
                          <a:xfrm>
                            <a:off x="2436178" y="4459132"/>
                            <a:ext cx="1970166" cy="148308"/>
                          </a:xfrm>
                          <a:prstGeom prst="rect">
                            <a:avLst/>
                          </a:prstGeom>
                          <a:ln>
                            <a:noFill/>
                          </a:ln>
                        </wps:spPr>
                        <wps:txbx>
                          <w:txbxContent>
                            <w:p w14:paraId="7C37B24C"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2751" name="Rectangle 2751"/>
                        <wps:cNvSpPr/>
                        <wps:spPr>
                          <a:xfrm>
                            <a:off x="3916363" y="4439920"/>
                            <a:ext cx="44778" cy="181265"/>
                          </a:xfrm>
                          <a:prstGeom prst="rect">
                            <a:avLst/>
                          </a:prstGeom>
                          <a:ln>
                            <a:noFill/>
                          </a:ln>
                        </wps:spPr>
                        <wps:txbx>
                          <w:txbxContent>
                            <w:p w14:paraId="07AD816B"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2776" name="Picture 2776"/>
                          <pic:cNvPicPr/>
                        </pic:nvPicPr>
                        <pic:blipFill>
                          <a:blip r:embed="rId29"/>
                          <a:stretch>
                            <a:fillRect/>
                          </a:stretch>
                        </pic:blipFill>
                        <pic:spPr>
                          <a:xfrm>
                            <a:off x="18732" y="279525"/>
                            <a:ext cx="5734050" cy="4057650"/>
                          </a:xfrm>
                          <a:prstGeom prst="rect">
                            <a:avLst/>
                          </a:prstGeom>
                        </pic:spPr>
                      </pic:pic>
                    </wpg:wgp>
                  </a:graphicData>
                </a:graphic>
              </wp:inline>
            </w:drawing>
          </mc:Choice>
          <mc:Fallback xmlns:a="http://schemas.openxmlformats.org/drawingml/2006/main">
            <w:pict>
              <v:group id="Group 93440" style="width:455.846pt;height:360.331pt;mso-position-horizontal-relative:char;mso-position-vertical-relative:line" coordsize="57892,45762">
                <v:rect id="Rectangle 2744"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56" style="position:absolute;width:57715;height:158;left:0;top:1501;" coordsize="5771516,15875" path="m0,0l5771516,0l5771516,15875l0,15875l0,0">
                  <v:stroke weight="0pt" endcap="flat" joinstyle="miter" miterlimit="10" on="false" color="#000000" opacity="0"/>
                  <v:fill on="true" color="#9a7b33"/>
                </v:shape>
                <v:rect id="Rectangle 2746" style="position:absolute;width:447;height:1812;left:57555;top:42335;" filled="f" stroked="f">
                  <v:textbox inset="0,0,0,0">
                    <w:txbxContent>
                      <w:p>
                        <w:pPr>
                          <w:spacing w:before="0" w:after="160" w:line="259" w:lineRule="auto"/>
                          <w:ind w:right="0" w:firstLine="0"/>
                          <w:jc w:val="left"/>
                        </w:pPr>
                        <w:r>
                          <w:rPr/>
                          <w:t xml:space="preserve"> </w:t>
                        </w:r>
                      </w:p>
                    </w:txbxContent>
                  </v:textbox>
                </v:rect>
                <v:rect id="Rectangle 2747" style="position:absolute;width:6102;height:1483;left:18519;top:44591;"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5 </w:t>
                        </w:r>
                      </w:p>
                    </w:txbxContent>
                  </v:textbox>
                </v:rect>
                <v:rect id="Rectangle 2748" style="position:absolute;width:1302;height:1483;left:23091;top:44591;"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2749" style="position:absolute;width:366;height:1483;left:24076;top:44591;"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2750" style="position:absolute;width:19701;height:1483;left:24361;top:44591;"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2751" style="position:absolute;width:447;height:1812;left:39163;top:44399;" filled="f" stroked="f">
                  <v:textbox inset="0,0,0,0">
                    <w:txbxContent>
                      <w:p>
                        <w:pPr>
                          <w:spacing w:before="0" w:after="160" w:line="259" w:lineRule="auto"/>
                          <w:ind w:right="0" w:firstLine="0"/>
                          <w:jc w:val="left"/>
                        </w:pPr>
                        <w:r>
                          <w:rPr/>
                          <w:t xml:space="preserve"> </w:t>
                        </w:r>
                      </w:p>
                    </w:txbxContent>
                  </v:textbox>
                </v:rect>
                <v:shape id="Picture 2776" style="position:absolute;width:57340;height:40576;left:187;top:2795;" filled="f">
                  <v:imagedata r:id="rId30"/>
                </v:shape>
              </v:group>
            </w:pict>
          </mc:Fallback>
        </mc:AlternateContent>
      </w:r>
    </w:p>
    <w:p w14:paraId="52A5BCC7" w14:textId="77777777" w:rsidR="00B7547F" w:rsidRDefault="00000000">
      <w:pPr>
        <w:spacing w:after="182" w:line="317" w:lineRule="auto"/>
        <w:ind w:left="-5" w:right="63" w:hanging="10"/>
        <w:jc w:val="left"/>
      </w:pPr>
      <w:r>
        <w:rPr>
          <w:i/>
          <w:color w:val="2E3E5C"/>
          <w:sz w:val="24"/>
        </w:rPr>
        <w:t>La transformation d’un système vivant n’a rien d’uniforme. Il ne passe pas simplement d’un état stable à une crise, puis d’une crise à un nouvel équilibre. Son histoire est plus rythmée, plus stratifiée, plus profonde. Il peut croître, se structurer, devenir efficace, accumuler des ressources, puis se rigidifier. Il peut ensuite perdre brutalement ce qui le maintenait, libérer des tensions longtemps contenues, traverser une phase de désorganisation, puis se réorganiser autour de nouvelles relations. Ce mouvement n’est pas une loi mécanique applicable à tout. C’est une grille de lecture puissante pour comprendre pourquoi les systèmes qui semblent les plus solides peuvent devenir vulnérables, et pourquoi certaines ruptures ouvrent parfois un espace de transformation.</w:t>
      </w:r>
      <w:r>
        <w:t xml:space="preserve"> </w:t>
      </w:r>
    </w:p>
    <w:p w14:paraId="3B47F12A" w14:textId="77777777" w:rsidR="00B7547F" w:rsidRDefault="00000000">
      <w:pPr>
        <w:spacing w:after="322"/>
        <w:ind w:left="-15"/>
      </w:pPr>
      <w:r>
        <w:t>La panarchie, développée notamment par Holling et Gunderson, part de cette intuition</w:t>
      </w:r>
      <w:r>
        <w:rPr>
          <w:rFonts w:ascii="Times New Roman" w:eastAsia="Times New Roman" w:hAnsi="Times New Roman" w:cs="Times New Roman"/>
        </w:rPr>
        <w:t> </w:t>
      </w:r>
      <w:r>
        <w:t xml:space="preserve">: les systèmes vivants et socio-écologiques ne se comprennent pas seulement par leur stabilité à un moment donné, mais par les cycles adaptatifs qu’ils traversent et par les interactions entre plusieurs échelles. Elle prolonge la notion de résilience en montrant que les systèmes ne sont pas figés dans un équilibre unique. Ils passent par des phases de croissance, de conservation, de libération et de réorganisation. Le modèle du cycle adaptatif, issu de l’étude comparative des écosystèmes, a justement été conçu comme un outil de pensée pour rendre visibles les </w:t>
      </w:r>
      <w:r>
        <w:lastRenderedPageBreak/>
        <w:t>processus de destruction et de réorganisation souvent négligés au profit de la croissance et de la conservation. La force de cette approche est de déplacer le regard. Elle ne demande pas seulement</w:t>
      </w:r>
      <w:r>
        <w:rPr>
          <w:rFonts w:ascii="Times New Roman" w:eastAsia="Times New Roman" w:hAnsi="Times New Roman" w:cs="Times New Roman"/>
        </w:rPr>
        <w:t> </w:t>
      </w:r>
      <w:r>
        <w:t>: le système tient-il</w:t>
      </w:r>
      <w:r>
        <w:rPr>
          <w:rFonts w:ascii="Times New Roman" w:eastAsia="Times New Roman" w:hAnsi="Times New Roman" w:cs="Times New Roman"/>
        </w:rPr>
        <w:t> </w:t>
      </w:r>
      <w:r>
        <w:t>? Elle demande</w:t>
      </w:r>
      <w:r>
        <w:rPr>
          <w:rFonts w:ascii="Times New Roman" w:eastAsia="Times New Roman" w:hAnsi="Times New Roman" w:cs="Times New Roman"/>
        </w:rPr>
        <w:t> </w:t>
      </w:r>
      <w:r>
        <w:t>: dans quelle phase de son cycle se trouve-t-il</w:t>
      </w:r>
      <w:r>
        <w:rPr>
          <w:rFonts w:ascii="Times New Roman" w:eastAsia="Times New Roman" w:hAnsi="Times New Roman" w:cs="Times New Roman"/>
        </w:rPr>
        <w:t> </w:t>
      </w:r>
      <w:r>
        <w:t>? Est-il en train de croître, de se consolider, de se rigidifier, de libérer des tensions, de se réorganiser</w:t>
      </w:r>
      <w:r>
        <w:rPr>
          <w:rFonts w:ascii="Times New Roman" w:eastAsia="Times New Roman" w:hAnsi="Times New Roman" w:cs="Times New Roman"/>
        </w:rPr>
        <w:t> </w:t>
      </w:r>
      <w:r>
        <w:t xml:space="preserve">? Cette question change entièrement l’interprétation. Ce qui paraît efficace dans une phase peut devenir dangereux dans une autre. Ce qui protège un système au début peut l’enfermer plus tard. Ce qui ressemble à une perte peut parfois ouvrir une possibilité de recomposition. La même structure n’a pas le même sens selon le moment du cycle. </w:t>
      </w:r>
    </w:p>
    <w:p w14:paraId="51FBAE0D" w14:textId="77777777" w:rsidR="00B7547F" w:rsidRDefault="00000000">
      <w:pPr>
        <w:spacing w:after="14" w:line="248" w:lineRule="auto"/>
        <w:ind w:left="-5" w:right="0" w:hanging="10"/>
        <w:jc w:val="left"/>
      </w:pPr>
      <w:r>
        <w:rPr>
          <w:b/>
          <w:color w:val="2E3E5C"/>
          <w:sz w:val="30"/>
        </w:rPr>
        <w:t>Le cycle adaptatif</w:t>
      </w:r>
      <w:r>
        <w:rPr>
          <w:rFonts w:ascii="Times New Roman" w:eastAsia="Times New Roman" w:hAnsi="Times New Roman" w:cs="Times New Roman"/>
          <w:b/>
          <w:color w:val="2E3E5C"/>
          <w:sz w:val="30"/>
        </w:rPr>
        <w:t> </w:t>
      </w:r>
      <w:r>
        <w:rPr>
          <w:b/>
          <w:color w:val="2E3E5C"/>
          <w:sz w:val="30"/>
        </w:rPr>
        <w:t xml:space="preserve">: croissance, conservation, libération, réorganisation </w:t>
      </w:r>
    </w:p>
    <w:p w14:paraId="3F5101BD" w14:textId="77777777" w:rsidR="00B7547F" w:rsidRDefault="00000000">
      <w:pPr>
        <w:spacing w:after="170" w:line="288" w:lineRule="auto"/>
        <w:ind w:left="-15" w:right="54"/>
      </w:pPr>
      <w:r>
        <w:t xml:space="preserve">Le cycle adaptatif est souvent décrit en quatre phases. La première est la phase de croissance ou d’exploitation. Le système mobilise des ressources, expérimente, occupe des niches, développe des relations nouvelles. C’est une phase d’ouverture, d’expansion, d’opportunité. Dans un écosystème, cela peut correspondre à la colonisation d’un milieu après une perturbation. Dans une organisation, à une période d’invention, d’énergie, d’apprentissage rapide. Dans une société, à un moment où de nouvelles institutions, pratiques ou formes de coopération émergent. Le système n’est pas encore fortement verrouillé. Il explore. </w:t>
      </w:r>
    </w:p>
    <w:p w14:paraId="21BC8169" w14:textId="77777777" w:rsidR="00B7547F" w:rsidRDefault="00000000">
      <w:pPr>
        <w:ind w:left="-15"/>
      </w:pPr>
      <w:r>
        <w:t>La deuxième phase est la conservation. Les relations se stabilisent. Les ressources sont stockées. Les structures deviennent plus efficaces. Le système gagne en organisation, en densité, en spécialisation. Ce qui était ouvert devient plus régulé. Ce qui était expérimental devient routine. Ce qui était fragile devient institutionnalisé. Cette phase n’est pas négative en elle-même. Sans conservation, aucune forme durable ne pourrait exister. Un système qui ne conserve rien se dissout dans la variation permanente. Mais la conservation a son risque</w:t>
      </w:r>
      <w:r>
        <w:rPr>
          <w:rFonts w:ascii="Times New Roman" w:eastAsia="Times New Roman" w:hAnsi="Times New Roman" w:cs="Times New Roman"/>
        </w:rPr>
        <w:t> </w:t>
      </w:r>
      <w:r>
        <w:t xml:space="preserve">: elle peut transformer l’efficacité en rigidité. </w:t>
      </w:r>
    </w:p>
    <w:p w14:paraId="57BD5323" w14:textId="77777777" w:rsidR="00B7547F" w:rsidRDefault="00000000">
      <w:pPr>
        <w:ind w:left="-15"/>
      </w:pPr>
      <w:r>
        <w:t xml:space="preserve">À mesure que la phase de conservation avance, le système peut devenir de plus en plus dépendant de ses propres structures. Les relations se resserrent. Les ressources sont immobilisées. Les marges diminuent. Les règles se multiplient. Les acteurs apprennent à fonctionner dans un cadre donné, puis finissent par prendre ce cadre pour le réel lui-même. Ce qui était une solution devient une contrainte. Ce qui était une capacité devient une dépendance. Ce qui était une mémoire devient une inertie. La conservation bascule alors vers la rigidification. </w:t>
      </w:r>
    </w:p>
    <w:p w14:paraId="152B562F" w14:textId="77777777" w:rsidR="00B7547F" w:rsidRDefault="00000000">
      <w:pPr>
        <w:ind w:left="-15"/>
      </w:pPr>
      <w:r>
        <w:t xml:space="preserve">La panarchie rejoint directement les chapitres précédents. La stabilité apparente peut masquer une perte de viabilité. Le système paraît solide parce qu’il est fortement organisé, mais cette organisation le rend parfois moins capable de répondre à l’imprévu. Il a optimisé ses relations pour un certain régime. Il fonctionne bien tant que les conditions restent compatibles avec ce régime. Mais si le contexte change, si une perturbation importante survient, si les signaux faibles ont été ignorés, la solidité visible peut devenir une fragilité cachée. </w:t>
      </w:r>
    </w:p>
    <w:p w14:paraId="3A961534" w14:textId="77777777" w:rsidR="00B7547F" w:rsidRDefault="00000000">
      <w:pPr>
        <w:ind w:left="-15"/>
      </w:pPr>
      <w:r>
        <w:t xml:space="preserve">La troisième phase du cycle adaptatif est la libération. Elle correspond au moment où les structures accumulées se défont, parfois brutalement. Des ressources immobilisées sont relâchées. Des relations se rompent. Des tensions longtemps contenues deviennent visibles. Dans un écosystème, cela peut prendre la forme d’un incendie, d’une tempête, d’une mortalité massive, d’une rupture dans les cycles. Dans une institution, cela peut être une crise de légitimité, une désorganisation interne, une faillite de procédure, une perte de confiance. Dans </w:t>
      </w:r>
      <w:r>
        <w:lastRenderedPageBreak/>
        <w:t xml:space="preserve">un psychisme, cela peut être un effondrement défensif après une longue période de suradaptation. Ce qui était contenu ne l’est plus. </w:t>
      </w:r>
    </w:p>
    <w:p w14:paraId="2AB83459" w14:textId="77777777" w:rsidR="00B7547F" w:rsidRDefault="00000000">
      <w:pPr>
        <w:spacing w:after="170" w:line="288" w:lineRule="auto"/>
        <w:ind w:left="-15" w:right="54"/>
      </w:pPr>
      <w:r>
        <w:t>La libération est souvent vécue comme une catastrophe, parce qu’elle détruit des formes. Mais elle révèle aussi ce qui était devenu trop rigide. Elle expose les coûts cachés, les tensions accumulées, les marges absentes. Elle montre que l’ordre antérieur n’était pas nécessairement viable. Dans certains cas, la libération est destructrice. Dans d’autres, elle devient la condition d’une recomposition. Tout dépend de ce qui reste disponible après la rupture</w:t>
      </w:r>
      <w:r>
        <w:rPr>
          <w:rFonts w:ascii="Times New Roman" w:eastAsia="Times New Roman" w:hAnsi="Times New Roman" w:cs="Times New Roman"/>
        </w:rPr>
        <w:t> </w:t>
      </w:r>
      <w:r>
        <w:t xml:space="preserve">: ressources, diversité, mémoire, confiance, capacités d’apprentissage, boucles de retour. </w:t>
      </w:r>
    </w:p>
    <w:p w14:paraId="77BD069B" w14:textId="77777777" w:rsidR="00B7547F" w:rsidRDefault="00000000">
      <w:pPr>
        <w:ind w:left="-15"/>
      </w:pPr>
      <w:r>
        <w:t xml:space="preserve">La quatrième phase est la réorganisation. Après la libération, le système n’est pas simplement vide. Il entre dans une phase plus ouverte, plus incertaine, où de nouvelles relations peuvent se former. Des éléments anciens sont recombinés. Des ressources libérées sont réaffectées. Des formes nouvelles apparaissent. Le système peut retrouver une trajectoire de viabilité, ou au contraire se réorganiser autour d’un régime plus pauvre, plus rigide, plus fragile. La réorganisation n’est donc pas automatiquement positive. Elle est un moment de possibilité, pas une garantie. </w:t>
      </w:r>
    </w:p>
    <w:p w14:paraId="29B36511" w14:textId="77777777" w:rsidR="00B7547F" w:rsidRDefault="00000000">
      <w:pPr>
        <w:spacing w:after="323"/>
        <w:ind w:left="-15"/>
      </w:pPr>
      <w:r>
        <w:t xml:space="preserve">C’est dans cette phase que les marges, la diversité et la mémoire jouent un rôle décisif. Un système qui a tout uniformisé avant la crise dispose de peu de matériaux pour se réorganiser. Un système qui a détruit ses boucles de retour ne sait pas lire la situation nouvelle. Un système qui a épuisé sa confiance interne a du mal à reconstruire une coopération. Un système qui a conservé une diversité fonctionnelle, des liens, des capacités locales, des mémoires multiples, possède davantage de chances de recomposition. La réorganisation dépend de ce qui a été préservé avant la rupture. </w:t>
      </w:r>
    </w:p>
    <w:p w14:paraId="62390149" w14:textId="77777777" w:rsidR="00B7547F" w:rsidRDefault="00000000">
      <w:pPr>
        <w:spacing w:after="14" w:line="248" w:lineRule="auto"/>
        <w:ind w:left="-5" w:right="0" w:hanging="10"/>
        <w:jc w:val="left"/>
      </w:pPr>
      <w:r>
        <w:rPr>
          <w:b/>
          <w:color w:val="2E3E5C"/>
          <w:sz w:val="30"/>
        </w:rPr>
        <w:t xml:space="preserve">Une tension entre deux nécessités </w:t>
      </w:r>
    </w:p>
    <w:p w14:paraId="3FF32BA1" w14:textId="77777777" w:rsidR="00B7547F" w:rsidRDefault="00000000">
      <w:pPr>
        <w:ind w:left="-15"/>
      </w:pPr>
      <w:r>
        <w:t>La panarchie ne décrit donc pas seulement un cycle. Elle décrit une tension entre deux nécessités</w:t>
      </w:r>
      <w:r>
        <w:rPr>
          <w:rFonts w:ascii="Times New Roman" w:eastAsia="Times New Roman" w:hAnsi="Times New Roman" w:cs="Times New Roman"/>
        </w:rPr>
        <w:t> </w:t>
      </w:r>
      <w:r>
        <w:t xml:space="preserve">: conserver et renouveler. Un système doit conserver assez pour ne pas se dissoudre. Mais il doit renouveler assez pour ne pas se figer. Trop peu de structure produit la dispersion. Trop de structure produit la rigidité. Trop peu de mémoire rend l’apprentissage impossible. Trop de mémoire peut empêcher la transformation. Trop peu de connexion isole les parties. Trop de connexion peut propager rapidement les fragilités. Le vivant tient dans cette tension, jamais dans un pôle unique. </w:t>
      </w:r>
    </w:p>
    <w:p w14:paraId="6EDD9EB8" w14:textId="77777777" w:rsidR="00B7547F" w:rsidRDefault="00000000">
      <w:pPr>
        <w:spacing w:after="318"/>
        <w:ind w:left="-15"/>
      </w:pPr>
      <w:r>
        <w:t>Pour ORI-C, ce constat est fondamental. Si l’on observe seulement les performances visibles, on risque de confondre conservation et santé. Une institution fortement structurée, très procédurale, très contrôlée peut sembler robuste. Mais si cette structure réduit les boucles de retour, étouffe les signaux faibles, centralise toutes les réponses et consomme les marges locales, elle peut être en phase de conservation avancée, proche de la rigidification. Le risque n’est pas visible dans la forme. Il apparaît dans la perte de plasticité. La panarchie ajoute une autre dimension</w:t>
      </w:r>
      <w:r>
        <w:rPr>
          <w:rFonts w:ascii="Times New Roman" w:eastAsia="Times New Roman" w:hAnsi="Times New Roman" w:cs="Times New Roman"/>
        </w:rPr>
        <w:t> </w:t>
      </w:r>
      <w:r>
        <w:t xml:space="preserve">: les systèmes ne vivent pas à une seule échelle. Ils sont imbriqués. Un individu appartient à des organisations, des familles, des institutions, des économies, des cultures, des écosystèmes. Une forêt appartient à un bassin versant, à un climat régional, à des cycles économiques, à des politiques d’aménagement, à des pratiques agricoles. Une institution locale appartient à des structures nationales, européennes, financières, juridiques, technologiques. Chaque niveau a son rythme, ses contraintes, ses mémoires, ses seuils. </w:t>
      </w:r>
    </w:p>
    <w:p w14:paraId="471EF3E0" w14:textId="77777777" w:rsidR="00B7547F" w:rsidRDefault="00000000">
      <w:pPr>
        <w:spacing w:after="14" w:line="248" w:lineRule="auto"/>
        <w:ind w:left="-5" w:right="0" w:hanging="10"/>
        <w:jc w:val="left"/>
      </w:pPr>
      <w:r>
        <w:rPr>
          <w:b/>
          <w:color w:val="2E3E5C"/>
          <w:sz w:val="30"/>
        </w:rPr>
        <w:t xml:space="preserve">Des cycles imbriqués à plusieurs échelles </w:t>
      </w:r>
    </w:p>
    <w:p w14:paraId="097EBC1C" w14:textId="77777777" w:rsidR="00B7547F" w:rsidRDefault="00000000">
      <w:pPr>
        <w:spacing w:after="170" w:line="288" w:lineRule="auto"/>
        <w:ind w:left="-15" w:right="54"/>
      </w:pPr>
      <w:r>
        <w:lastRenderedPageBreak/>
        <w:t xml:space="preserve">Cette pluralité d’échelles est décisive. Un système peut sembler viable à une échelle tout en transférant ses coûts à une autre. Une entreprise peut être performante parce qu’elle externalise ses coûts sociaux ou écologiques. Une administration peut afficher de bons indicateurs parce qu’elle déplace la charge vers les agents ou les usagers. Une société peut maintenir son confort en déplaçant ses pressions vers d’autres territoires, d’autres générations, d’autres milieux. Une politique peut stabiliser un problème local tout en aggravant une fragilité globale. La viabilité doit donc être pensée à travers les échelles, pas seulement à l’intérieur d’un périmètre commode. </w:t>
      </w:r>
    </w:p>
    <w:p w14:paraId="5E032894" w14:textId="77777777" w:rsidR="00B7547F" w:rsidRDefault="00000000">
      <w:pPr>
        <w:ind w:left="-15"/>
      </w:pPr>
      <w:r>
        <w:t xml:space="preserve">La panarchie montre aussi que les cycles des différentes échelles peuvent interagir. Les niveaux rapides expérimentent, varient, innovent, se réorganisent. Les niveaux lents conservent, structurent, stabilisent, accumulent de la mémoire. Dans un système viable, ces rythmes peuvent se compléter. Le rapide permet l’adaptation locale. Le lent donne une continuité. Mais lorsque les échelles se désynchronisent, la fragilité augmente. Un niveau rapide peut changer trop vite pour être intégré par un niveau lent. Un niveau lent peut devenir trop rigide pour accueillir les innovations nécessaires. La tension entre vitesse et mémoire devient alors un problème systémique. </w:t>
      </w:r>
    </w:p>
    <w:p w14:paraId="3A38AEA0" w14:textId="77777777" w:rsidR="00B7547F" w:rsidRDefault="00000000">
      <w:pPr>
        <w:ind w:left="-15"/>
      </w:pPr>
      <w:r>
        <w:t xml:space="preserve">On peut le voir dans les sociétés numériques. Les flux informationnels se déplacent à une vitesse immense, tandis que les institutions, le droit, l’éducation, la délibération démocratique et les capacités psychiques d’intégration évoluent beaucoup plus lentement. Ce décalage produit une désynchronisation. L’information circule plus vite que la capacité collective à la trier. Les indignations se succèdent plus vite que les institutions ne peuvent y répondre. Les technologies modifient les comportements avant que les cadres de sens ne soient capables de les interpréter. Le niveau rapide envahit le niveau lent. </w:t>
      </w:r>
    </w:p>
    <w:p w14:paraId="2B900971" w14:textId="77777777" w:rsidR="00B7547F" w:rsidRDefault="00000000">
      <w:pPr>
        <w:ind w:left="-15"/>
      </w:pPr>
      <w:r>
        <w:t xml:space="preserve">À l’inverse, certains systèmes institutionnels peuvent être trop lents pour intégrer des signaux urgents. Une administration peut répondre avec des catégories anciennes à des problèmes nouveaux. Une politique climatique peut avancer au rythme des compromis alors que les boucles écologiques évoluent plus vite. Une organisation peut conserver des procédures adaptées à un monde qui n’existe plus. Dans ce cas, le niveau lent bloque la capacité de transformation du niveau rapide. La mémoire devient inertie. </w:t>
      </w:r>
    </w:p>
    <w:p w14:paraId="4FC6FB4F" w14:textId="77777777" w:rsidR="00B7547F" w:rsidRDefault="00000000">
      <w:pPr>
        <w:ind w:left="-15"/>
      </w:pPr>
      <w:r>
        <w:t>La panarchie aide à comprendre pourquoi les solutions purement locales ou purement globales échouent souvent. Agir seulement localement peut être insuffisant si les contraintes globales continuent de produire la fragilité. Agir seulement globalement peut être inefficace si les réalités locales ne sont pas intégrées. Une transformation viable demande de comprendre les interactions entre niveaux</w:t>
      </w:r>
      <w:r>
        <w:rPr>
          <w:rFonts w:ascii="Times New Roman" w:eastAsia="Times New Roman" w:hAnsi="Times New Roman" w:cs="Times New Roman"/>
        </w:rPr>
        <w:t> </w:t>
      </w:r>
      <w:r>
        <w:t xml:space="preserve">: ce qui doit être protégé, ce qui doit être libéré, ce qui doit être ralenti, ce qui doit être accéléré, ce qui doit être diversifié, ce qui doit être reconnecté. </w:t>
      </w:r>
    </w:p>
    <w:p w14:paraId="1FA3D593" w14:textId="77777777" w:rsidR="00B7547F" w:rsidRDefault="00000000">
      <w:pPr>
        <w:spacing w:after="170" w:line="288" w:lineRule="auto"/>
        <w:ind w:left="-15" w:right="54"/>
      </w:pPr>
      <w:r>
        <w:t xml:space="preserve">Dans cette perspective, le basculement d’un système n’est pas toujours produit à l’échelle où il devient visible. Une crise institutionnelle peut être préparée par des dynamiques économiques, informationnelles, culturelles ou technologiques. Une crise écologique locale peut être produite par des décisions globales de marché, de transport, d’aménagement ou de consommation. Un burn-out individuel peut être l’expression d’une organisation du travail, d’une culture de performance, d’un système économique et d’une norme sociale. Le symptôme apparaît à un niveau, mais la dynamique se construit entre plusieurs niveaux. </w:t>
      </w:r>
    </w:p>
    <w:p w14:paraId="6B453401" w14:textId="77777777" w:rsidR="00B7547F" w:rsidRDefault="00000000">
      <w:pPr>
        <w:ind w:left="-15"/>
      </w:pPr>
      <w:r>
        <w:t xml:space="preserve">Cette lecture est essentielle pour éviter la moralisation simpliste. Lorsque l’on ne voit qu’une échelle, on attribue la responsabilité au mauvais endroit. L’individu qui craque aurait manqué de résilience. Le territoire qui se dégrade aurait été mal géré localement. L’institution </w:t>
      </w:r>
      <w:r>
        <w:lastRenderedPageBreak/>
        <w:t xml:space="preserve">qui échoue aurait eu un problème de communication. La société qui se polarise aurait simplement perdu le sens du débat. Ces explications peuvent contenir une part de vérité, mais elles deviennent fausses lorsqu’elles ignorent les cycles plus larges dans lesquels les phénomènes sont pris. </w:t>
      </w:r>
    </w:p>
    <w:p w14:paraId="58E8EEC4" w14:textId="77777777" w:rsidR="00B7547F" w:rsidRDefault="00000000">
      <w:pPr>
        <w:spacing w:after="323"/>
        <w:ind w:left="-15"/>
      </w:pPr>
      <w:r>
        <w:t xml:space="preserve">La panarchie oblige à penser les responsabilités distribuées. Un système ne se dégrade pas toujours parce qu’un acteur l’a voulu. Il peut se dégrader parce que des incitations, des rythmes, des niveaux et des boucles produisent ensemble une trajectoire. Cette trajectoire peut être entretenue par des choix politiques, économiques, techniques ou institutionnels, mais elle ne se réduit pas à une intention unique. Comprendre cela ne déresponsabilise pas. Au contraire, cela permet de chercher les vrais points d’intervention. </w:t>
      </w:r>
    </w:p>
    <w:p w14:paraId="7B1CBE53" w14:textId="77777777" w:rsidR="00B7547F" w:rsidRDefault="00000000">
      <w:pPr>
        <w:spacing w:after="14" w:line="248" w:lineRule="auto"/>
        <w:ind w:left="-5" w:right="0" w:hanging="10"/>
        <w:jc w:val="left"/>
      </w:pPr>
      <w:r>
        <w:rPr>
          <w:b/>
          <w:color w:val="2E3E5C"/>
          <w:sz w:val="30"/>
        </w:rPr>
        <w:t xml:space="preserve">Points de levier et trajectoires </w:t>
      </w:r>
    </w:p>
    <w:p w14:paraId="18BE704A" w14:textId="77777777" w:rsidR="00B7547F" w:rsidRDefault="00000000">
      <w:pPr>
        <w:ind w:left="-15"/>
      </w:pPr>
      <w:r>
        <w:t xml:space="preserve">Donella Meadows insistait sur les points de levier dans les systèmes. Certains changements superficiels modifient peu la dynamique. D’autres, plus profonds, touchent les boucles, les règles, les objectifs, les paradigmes. La panarchie enrichit cette lecture en ajoutant la question du moment et de l’échelle. Une intervention n’a pas le même effet selon la phase du cycle et selon le niveau où elle s’applique. Restaurer une marge en phase de conservation peut éviter une libération brutale. Réintroduire de la diversité en phase de réorganisation peut orienter le nouveau régime. Modifier une règle au mauvais niveau peut déplacer le coût sans traiter la dynamique. </w:t>
      </w:r>
    </w:p>
    <w:p w14:paraId="5CE67D5B" w14:textId="77777777" w:rsidR="00B7547F" w:rsidRDefault="00000000">
      <w:pPr>
        <w:ind w:left="-15"/>
      </w:pPr>
      <w:r>
        <w:t>C’est l’une des raisons pour lesquelles ORI-C doit s’intéresser aux trajectoires plutôt qu’aux seuls états. Un indicateur isolé peut dire qu’un système fonctionne. Une trajectoire peut montrer qu’il se rigidifie. Un chiffre peut dire qu’une institution traite des dossiers. Une trajectoire peut montrer qu’elle perd sa capacité d’écoute. Un score peut dire qu’un réseau est actif. Une trajectoire peut montrer qu’il sature l’attention. Un bilan peut dire qu’une économie croît. Une trajectoire peut montrer qu’elle consomme ses conditions futures de viabilité. La panarchie permet de formuler une question plus fine</w:t>
      </w:r>
      <w:r>
        <w:rPr>
          <w:rFonts w:ascii="Times New Roman" w:eastAsia="Times New Roman" w:hAnsi="Times New Roman" w:cs="Times New Roman"/>
        </w:rPr>
        <w:t> </w:t>
      </w:r>
      <w:r>
        <w:t>: dans quelle phase du cycle se situe le système observé, et à quelle échelle la dynamique décisive se joue-t-elle</w:t>
      </w:r>
      <w:r>
        <w:rPr>
          <w:rFonts w:ascii="Times New Roman" w:eastAsia="Times New Roman" w:hAnsi="Times New Roman" w:cs="Times New Roman"/>
        </w:rPr>
        <w:t> </w:t>
      </w:r>
      <w:r>
        <w:t xml:space="preserve">? Une organisation peut être en phase de conservation avancée, tandis qu’une partie de ses équipes est déjà en phase de libération. Une société peut maintenir des institutions stables, tandis que son espace informationnel est en réorganisation permanente. Une économie peut produire une croissance de surface, tandis que ses bases écologiques entrent dans un régime de dégradation. Les cycles ne sont pas synchrones. Ils se chevauchent, se contredisent, se propagent. </w:t>
      </w:r>
    </w:p>
    <w:p w14:paraId="1163E7ED" w14:textId="77777777" w:rsidR="00B7547F" w:rsidRDefault="00000000">
      <w:pPr>
        <w:ind w:left="-15"/>
      </w:pPr>
      <w:r>
        <w:t xml:space="preserve">C’est pourquoi les moments de crise sont aussi des moments d’ambiguïté. La libération peut détruire, mais elle peut aussi ouvrir. La réorganisation peut régénérer, mais elle peut aussi appauvrir. Une société qui traverse une crise peut reconstruire des formes plus viables, ou se refermer sur des solutions plus rigides. Une institution discréditée peut se réformer réellement, ou multiplier les dispositifs de contrôle. Un psychisme en rupture peut retrouver une cohérence plus profonde, ou s’enfermer dans une défense plus dure. Le basculement ne dit pas encore la qualité du nouveau régime. Tout dépend de ce qui se réorganise. </w:t>
      </w:r>
    </w:p>
    <w:p w14:paraId="40C516BC" w14:textId="77777777" w:rsidR="00B7547F" w:rsidRDefault="00000000">
      <w:pPr>
        <w:ind w:left="-15"/>
      </w:pPr>
      <w:r>
        <w:t>Cette ambiguïté demande de la prudence. Il serait faux de célébrer la crise comme si toute destruction était libératrice. Il serait tout aussi faux de vouloir empêcher toute crise au nom de la stabilité. Certains systèmes sont tellement rigidifiés que seule une transformation profonde peut restaurer de la viabilité. Mais une transformation profonde n’est pas un effondrement romantisé. Elle demande des conditions</w:t>
      </w:r>
      <w:r>
        <w:rPr>
          <w:rFonts w:ascii="Times New Roman" w:eastAsia="Times New Roman" w:hAnsi="Times New Roman" w:cs="Times New Roman"/>
        </w:rPr>
        <w:t> </w:t>
      </w:r>
      <w:r>
        <w:t>: des ressources, des liens, de la mémoire, des contre-</w:t>
      </w:r>
      <w:r>
        <w:lastRenderedPageBreak/>
        <w:t xml:space="preserve">pouvoirs, des espaces d’expérimentation, des capacités locales, des récits capables de relier ce qui se défait à ce qui peut se reconstruire. </w:t>
      </w:r>
    </w:p>
    <w:p w14:paraId="64060781" w14:textId="77777777" w:rsidR="00B7547F" w:rsidRDefault="00000000">
      <w:pPr>
        <w:ind w:left="-15"/>
      </w:pPr>
      <w:r>
        <w:t xml:space="preserve">La panarchie montre que le vivant n’est pas une simple continuité. Il contient des phases de rupture, de recomposition, de perte et d’invention. Mais ces phases ne se valent pas toutes. Une réorganisation peut appauvrir le système si elle réduit la diversité, centralise les réponses, détruit la mémoire, coupe les boucles de retour. Elle peut au contraire augmenter la viabilité si elle restaure les marges, diversifie les fonctions, réactive la confiance, rouvre les circuits d’information, accepte les tensions intégrables. </w:t>
      </w:r>
    </w:p>
    <w:p w14:paraId="565ADE91" w14:textId="77777777" w:rsidR="00B7547F" w:rsidRDefault="00000000">
      <w:pPr>
        <w:ind w:left="-15"/>
      </w:pPr>
      <w:r>
        <w:t>Reste alors à savoir</w:t>
      </w:r>
      <w:r>
        <w:rPr>
          <w:rFonts w:ascii="Times New Roman" w:eastAsia="Times New Roman" w:hAnsi="Times New Roman" w:cs="Times New Roman"/>
        </w:rPr>
        <w:t> </w:t>
      </w:r>
      <w:r>
        <w:t>: comment orienter la réorganisation</w:t>
      </w:r>
      <w:r>
        <w:rPr>
          <w:rFonts w:ascii="Times New Roman" w:eastAsia="Times New Roman" w:hAnsi="Times New Roman" w:cs="Times New Roman"/>
        </w:rPr>
        <w:t> </w:t>
      </w:r>
      <w:r>
        <w:t xml:space="preserve">? On ne contrôle pas entièrement un système complexe. Mais on peut influencer ses conditions de transformation. On peut préserver des redondances. On peut empêcher la capture par une seule réponse. On peut maintenir des espaces de variation. On peut documenter les signaux faibles. On peut réduire les coûts déplacés. On peut restaurer des marges. On peut identifier les boucles qui amplifient la fragilité. On peut distinguer ce qui doit être conservé de ce qui doit être libéré. </w:t>
      </w:r>
    </w:p>
    <w:p w14:paraId="7719406E" w14:textId="77777777" w:rsidR="00B7547F" w:rsidRDefault="00000000">
      <w:pPr>
        <w:ind w:left="-15"/>
      </w:pPr>
      <w:r>
        <w:t xml:space="preserve">Cette dernière distinction est cruciale. Dans une crise, tout ne doit pas être détruit. Tout ne doit pas être conservé non plus. Une société qui conserve ses rigidités s’empêche de se transformer. Une société qui détruit ses mémoires se prive de continuité. Une institution qui garde ses procédures mortes perd son intelligence. Une institution qui abandonne ses garanties fondamentales devient dangereuse. Une organisation qui libère de l’espace sans préserver les compétences se désorganise. Une organisation qui conserve ses compétences sans modifier ses boucles se bloque. La transformation viable demande un tri. </w:t>
      </w:r>
    </w:p>
    <w:p w14:paraId="1EC9C169" w14:textId="77777777" w:rsidR="00B7547F" w:rsidRDefault="00000000">
      <w:pPr>
        <w:ind w:left="-15"/>
      </w:pPr>
      <w:r>
        <w:t>ORI-C peut trouver ici une fonction décisive</w:t>
      </w:r>
      <w:r>
        <w:rPr>
          <w:rFonts w:ascii="Times New Roman" w:eastAsia="Times New Roman" w:hAnsi="Times New Roman" w:cs="Times New Roman"/>
        </w:rPr>
        <w:t> </w:t>
      </w:r>
      <w:r>
        <w:t>: aider à distinguer conservation vitale et rigidité coûteuse, compensation fonctionnelle et compensation structurelle, libération nécessaire et rupture destructrice, réorganisation viable et appauvrissement du régime. Il ne s’agit pas de plaquer le cycle adaptatif sur tous les systèmes comme une grille obligatoire. Il s’agit d’utiliser cette grammaire pour poser de meilleures questions. Qu’est-ce qui croît</w:t>
      </w:r>
      <w:r>
        <w:rPr>
          <w:rFonts w:ascii="Times New Roman" w:eastAsia="Times New Roman" w:hAnsi="Times New Roman" w:cs="Times New Roman"/>
        </w:rPr>
        <w:t> </w:t>
      </w:r>
      <w:r>
        <w:t xml:space="preserve">? </w:t>
      </w:r>
    </w:p>
    <w:p w14:paraId="3D0D9FF4" w14:textId="77777777" w:rsidR="00B7547F" w:rsidRDefault="00000000">
      <w:pPr>
        <w:spacing w:after="320"/>
        <w:ind w:left="-15" w:firstLine="0"/>
      </w:pPr>
      <w:r>
        <w:t>Qu’est-ce qui se conserve</w:t>
      </w:r>
      <w:r>
        <w:rPr>
          <w:rFonts w:ascii="Times New Roman" w:eastAsia="Times New Roman" w:hAnsi="Times New Roman" w:cs="Times New Roman"/>
        </w:rPr>
        <w:t> </w:t>
      </w:r>
      <w:r>
        <w:t>? Qu’est-ce qui se rigidifie</w:t>
      </w:r>
      <w:r>
        <w:rPr>
          <w:rFonts w:ascii="Times New Roman" w:eastAsia="Times New Roman" w:hAnsi="Times New Roman" w:cs="Times New Roman"/>
        </w:rPr>
        <w:t> </w:t>
      </w:r>
      <w:r>
        <w:t>? Qu’est-ce qui se libère</w:t>
      </w:r>
      <w:r>
        <w:rPr>
          <w:rFonts w:ascii="Times New Roman" w:eastAsia="Times New Roman" w:hAnsi="Times New Roman" w:cs="Times New Roman"/>
        </w:rPr>
        <w:t> </w:t>
      </w:r>
      <w:r>
        <w:t>? Qu’est-ce qui se réorganise</w:t>
      </w:r>
      <w:r>
        <w:rPr>
          <w:rFonts w:ascii="Times New Roman" w:eastAsia="Times New Roman" w:hAnsi="Times New Roman" w:cs="Times New Roman"/>
        </w:rPr>
        <w:t> </w:t>
      </w:r>
      <w:r>
        <w:t>? À quelle échelle</w:t>
      </w:r>
      <w:r>
        <w:rPr>
          <w:rFonts w:ascii="Times New Roman" w:eastAsia="Times New Roman" w:hAnsi="Times New Roman" w:cs="Times New Roman"/>
        </w:rPr>
        <w:t> </w:t>
      </w:r>
      <w:r>
        <w:t>? Au bénéfice de quelle cohérence</w:t>
      </w:r>
      <w:r>
        <w:rPr>
          <w:rFonts w:ascii="Times New Roman" w:eastAsia="Times New Roman" w:hAnsi="Times New Roman" w:cs="Times New Roman"/>
        </w:rPr>
        <w:t> </w:t>
      </w:r>
      <w:r>
        <w:t xml:space="preserve">? </w:t>
      </w:r>
    </w:p>
    <w:p w14:paraId="4EBE2011" w14:textId="77777777" w:rsidR="00B7547F" w:rsidRDefault="00000000">
      <w:pPr>
        <w:spacing w:after="14" w:line="248" w:lineRule="auto"/>
        <w:ind w:left="-5" w:right="0" w:hanging="10"/>
        <w:jc w:val="left"/>
      </w:pPr>
      <w:r>
        <w:rPr>
          <w:b/>
          <w:color w:val="2E3E5C"/>
          <w:sz w:val="30"/>
        </w:rPr>
        <w:t xml:space="preserve">La capture de la réorganisation </w:t>
      </w:r>
    </w:p>
    <w:p w14:paraId="6EE11081" w14:textId="77777777" w:rsidR="00B7547F" w:rsidRDefault="00000000">
      <w:pPr>
        <w:ind w:left="-15"/>
      </w:pPr>
      <w:r>
        <w:t>Cette lecture permet aussi de repérer un danger fréquent</w:t>
      </w:r>
      <w:r>
        <w:rPr>
          <w:rFonts w:ascii="Times New Roman" w:eastAsia="Times New Roman" w:hAnsi="Times New Roman" w:cs="Times New Roman"/>
        </w:rPr>
        <w:t> </w:t>
      </w:r>
      <w:r>
        <w:t xml:space="preserve">: la capture de la réorganisation. Après une crise, les ressources libérées ne se redistribuent pas toujours vers la viabilité. Elles peuvent être captées par les acteurs déjà dominants. Une catastrophe peut servir à renforcer le contrôle. Une crise économique peut accélérer une concentration de pouvoir. Une rupture sociale peut justifier des dispositifs d’exception qui deviennent permanents. Une désorganisation informationnelle peut être exploitée par ceux qui savent occuper le bruit. La réorganisation n’est pas neutre. Elle est un moment de lutte sur la forme du régime suivant. </w:t>
      </w:r>
    </w:p>
    <w:p w14:paraId="4B430705" w14:textId="77777777" w:rsidR="00B7547F" w:rsidRDefault="00000000">
      <w:pPr>
        <w:spacing w:after="170" w:line="288" w:lineRule="auto"/>
        <w:ind w:left="-15" w:right="54"/>
      </w:pPr>
      <w:r>
        <w:t xml:space="preserve">La panarchie n’est donc pas seulement écologique. Elle devient un outil de lecture politique, institutionnelle et civilisationnelle. Elle montre que les systèmes changent par cycles. Mais ces cycles sont traversés par des rapports de pouvoir, des asymétries de ressources, des inégalités d’exposition et des capacités inégales de reconstruction. Certains acteurs subissent la libération. D’autres profitent de la réorganisation. Certains perdent leurs marges. D’autres les accumulent. Un système peut se réorganiser d’une manière qui augmente la viabilité globale, ou d’une manière qui déplace la fragilité vers les plus exposés. </w:t>
      </w:r>
    </w:p>
    <w:p w14:paraId="657122DB" w14:textId="77777777" w:rsidR="00B7547F" w:rsidRDefault="00000000">
      <w:pPr>
        <w:ind w:left="-15"/>
      </w:pPr>
      <w:r>
        <w:lastRenderedPageBreak/>
        <w:t xml:space="preserve">Cette dimension est indispensable pour ne pas naturaliser les crises. Dire qu’un système traverse un cycle ne signifie pas que ses effets sont neutres, nécessaires ou acceptables. Une panarchie sociale n’est pas une forêt. Les humains interprètent, décident, contestent, manipulent, résistent. Les institutions peuvent choisir de protéger certaines marges plutôt que d’autres. Les politiques peuvent amplifier ou réduire les fragilités. Les technologies peuvent ouvrir ou fermer les boucles de retour. Les récits peuvent rendre visibles ou invisibles les coûts déplacés. </w:t>
      </w:r>
    </w:p>
    <w:p w14:paraId="405315CF" w14:textId="77777777" w:rsidR="00B7547F" w:rsidRDefault="00000000">
      <w:pPr>
        <w:ind w:left="-15"/>
      </w:pPr>
      <w:r>
        <w:t>La question devient donc éthique autant que systémique</w:t>
      </w:r>
      <w:r>
        <w:rPr>
          <w:rFonts w:ascii="Times New Roman" w:eastAsia="Times New Roman" w:hAnsi="Times New Roman" w:cs="Times New Roman"/>
        </w:rPr>
        <w:t> </w:t>
      </w:r>
      <w:r>
        <w:t>: qui paie la conservation</w:t>
      </w:r>
      <w:r>
        <w:rPr>
          <w:rFonts w:ascii="Times New Roman" w:eastAsia="Times New Roman" w:hAnsi="Times New Roman" w:cs="Times New Roman"/>
        </w:rPr>
        <w:t> </w:t>
      </w:r>
      <w:r>
        <w:t>? Qui subit la libération</w:t>
      </w:r>
      <w:r>
        <w:rPr>
          <w:rFonts w:ascii="Times New Roman" w:eastAsia="Times New Roman" w:hAnsi="Times New Roman" w:cs="Times New Roman"/>
        </w:rPr>
        <w:t> </w:t>
      </w:r>
      <w:r>
        <w:t>? Qui décide de la réorganisation</w:t>
      </w:r>
      <w:r>
        <w:rPr>
          <w:rFonts w:ascii="Times New Roman" w:eastAsia="Times New Roman" w:hAnsi="Times New Roman" w:cs="Times New Roman"/>
        </w:rPr>
        <w:t> </w:t>
      </w:r>
      <w:r>
        <w:t>? Qui conserve des marges quand d’autres les perdent</w:t>
      </w:r>
      <w:r>
        <w:rPr>
          <w:rFonts w:ascii="Times New Roman" w:eastAsia="Times New Roman" w:hAnsi="Times New Roman" w:cs="Times New Roman"/>
        </w:rPr>
        <w:t> </w:t>
      </w:r>
      <w:r>
        <w:t>? Qui nomme la crise</w:t>
      </w:r>
      <w:r>
        <w:rPr>
          <w:rFonts w:ascii="Times New Roman" w:eastAsia="Times New Roman" w:hAnsi="Times New Roman" w:cs="Times New Roman"/>
        </w:rPr>
        <w:t> </w:t>
      </w:r>
      <w:r>
        <w:t>? Qui définit le retour à la normale</w:t>
      </w:r>
      <w:r>
        <w:rPr>
          <w:rFonts w:ascii="Times New Roman" w:eastAsia="Times New Roman" w:hAnsi="Times New Roman" w:cs="Times New Roman"/>
        </w:rPr>
        <w:t> </w:t>
      </w:r>
      <w:r>
        <w:t>? Ces questions ne sont pas extérieures à l’analyse des systèmes. Elles en font partie. Dans les systèmes humains, la viabilité ne peut pas être séparée de la distribution des coûts, des voix et des capacités de réponse. Ce point permet d’éviter un autre piège</w:t>
      </w:r>
      <w:r>
        <w:rPr>
          <w:rFonts w:ascii="Times New Roman" w:eastAsia="Times New Roman" w:hAnsi="Times New Roman" w:cs="Times New Roman"/>
        </w:rPr>
        <w:t> </w:t>
      </w:r>
      <w:r>
        <w:t xml:space="preserve">: croire que la résilience consiste à demander aux individus ou aux groupes de supporter davantage. Dans un système social, la résilience ne doit pas devenir une injonction à encaisser l’invivable. Si un système exige toujours plus d’adaptation de ses membres sans transformer ses propres structures, il ne devient pas résilient. Il externalise sa fragilité. Il transforme les individus en amortisseurs. Il appelle résilience ce qui n’est parfois qu’endurance forcée. </w:t>
      </w:r>
    </w:p>
    <w:p w14:paraId="4E786F67" w14:textId="77777777" w:rsidR="00B7547F" w:rsidRDefault="00000000">
      <w:pPr>
        <w:ind w:left="-15"/>
      </w:pPr>
      <w:r>
        <w:t xml:space="preserve">Une panarchie correctement comprise ne glorifie donc pas l’adaptation permanente. Elle demande où se trouvent les marges, qui les possède, qui les consomme, qui les reconstitue. Elle demande quelles échelles absorbent les chocs produits par d’autres échelles. Elle demande si la réorganisation augmente la capacité collective de répondre ou si elle renforce seulement les acteurs capables de capter la crise. Elle demande si la transformation restaure de la cohérence ou si elle stabilise un régime plus pauvre. </w:t>
      </w:r>
    </w:p>
    <w:p w14:paraId="7D56AE03" w14:textId="77777777" w:rsidR="00B7547F" w:rsidRDefault="00000000">
      <w:pPr>
        <w:spacing w:after="318"/>
        <w:ind w:left="-15"/>
      </w:pPr>
      <w:r>
        <w:t xml:space="preserve">Dans cette perspective, voir avant la cassure signifie aussi voir avant la capture. Lorsqu’un système approche d’une phase de libération, les conditions de réorganisation doivent être pensées avant que le vide soit occupé par les réponses les plus rapides, les plus puissantes ou les plus opportunistes. Une société qui ne prépare pas ses capacités de recomposition risque de subir la réorganisation au lieu de l’orienter. Une institution qui ne restaure pas ses boucles internes avant la crise risque de remplacer une rigidité par une autre. Un système informationnel saturé risque de laisser la réorganisation du sens à ceux qui maîtrisent le bruit. </w:t>
      </w:r>
    </w:p>
    <w:p w14:paraId="015EA301" w14:textId="77777777" w:rsidR="00B7547F" w:rsidRDefault="00000000">
      <w:pPr>
        <w:spacing w:after="14" w:line="248" w:lineRule="auto"/>
        <w:ind w:left="-5" w:right="0" w:hanging="10"/>
        <w:jc w:val="left"/>
      </w:pPr>
      <w:r>
        <w:rPr>
          <w:b/>
          <w:color w:val="2E3E5C"/>
          <w:sz w:val="30"/>
        </w:rPr>
        <w:t xml:space="preserve">Ce que la panarchie apporte à ORI-C </w:t>
      </w:r>
    </w:p>
    <w:p w14:paraId="269FFEDC" w14:textId="77777777" w:rsidR="00B7547F" w:rsidRDefault="00000000">
      <w:pPr>
        <w:spacing w:after="170" w:line="288" w:lineRule="auto"/>
        <w:ind w:left="-15" w:right="54"/>
      </w:pPr>
      <w:r>
        <w:t>La panarchie donne donc une profondeur temporelle à ORI-C. Les seuils disent quand un système risque de changer de régime. La viabilité dit ce qu’il doit préserver pour ne pas se détruire. La panarchie ajoute</w:t>
      </w:r>
      <w:r>
        <w:rPr>
          <w:rFonts w:ascii="Times New Roman" w:eastAsia="Times New Roman" w:hAnsi="Times New Roman" w:cs="Times New Roman"/>
        </w:rPr>
        <w:t> </w:t>
      </w:r>
      <w:r>
        <w:t>: dans quel cycle cette transformation s’inscrit-elle, et à quelles échelles se joue-t-elle</w:t>
      </w:r>
      <w:r>
        <w:rPr>
          <w:rFonts w:ascii="Times New Roman" w:eastAsia="Times New Roman" w:hAnsi="Times New Roman" w:cs="Times New Roman"/>
        </w:rPr>
        <w:t> </w:t>
      </w:r>
      <w:r>
        <w:t>? Elle permet de ne pas réduire l’analyse à un instant critique. Elle oblige à suivre la croissance, la conservation, la rigidification, la libération, la réorganisation. Elle montre que les ruptures ont une histoire, mais aussi un après. Le point décisif n’est pas de faire entrer chaque système dans un schéma fixe. Un modèle devient dangereux lorsqu’il remplace l’observation. Le cycle adaptatif doit rester un outil de pensée, pas une machine à classer. Il sert à regarder ce qui serait autrement négligé</w:t>
      </w:r>
      <w:r>
        <w:rPr>
          <w:rFonts w:ascii="Times New Roman" w:eastAsia="Times New Roman" w:hAnsi="Times New Roman" w:cs="Times New Roman"/>
        </w:rPr>
        <w:t> </w:t>
      </w:r>
      <w:r>
        <w:t xml:space="preserve">: la rigidité qui se cache dans la conservation, les possibilités qui s’ouvrent dans la libération, les risques de capture dans la réorganisation, les interactions entre échelles, les décalages de rythme, les coûts déplacés d’un niveau à l’autre. </w:t>
      </w:r>
    </w:p>
    <w:p w14:paraId="6300F8D1" w14:textId="77777777" w:rsidR="00B7547F" w:rsidRDefault="00000000">
      <w:pPr>
        <w:spacing w:after="170" w:line="288" w:lineRule="auto"/>
        <w:ind w:left="-15" w:right="54"/>
      </w:pPr>
      <w:r>
        <w:t xml:space="preserve">Cette prudence est d’ailleurs reconnue dans les usages contemporains de la panarchie. Des travaux récents soulignent que le concept a beaucoup circulé entre disciplines, mais qu’il doit </w:t>
      </w:r>
      <w:r>
        <w:lastRenderedPageBreak/>
        <w:t>être empiriquement ancré pour éviter de rester une métaphore trop souple. C’est exactement le défi qu’ORI-C doit relever</w:t>
      </w:r>
      <w:r>
        <w:rPr>
          <w:rFonts w:ascii="Times New Roman" w:eastAsia="Times New Roman" w:hAnsi="Times New Roman" w:cs="Times New Roman"/>
        </w:rPr>
        <w:t> </w:t>
      </w:r>
      <w:r>
        <w:t xml:space="preserve">: transformer une intuition systémique en observation documentée, critiquable, falsifiable. La panarchie peut inspirer la grille de lecture. Elle ne remplace pas l’enquête. </w:t>
      </w:r>
    </w:p>
    <w:p w14:paraId="3756466D" w14:textId="77777777" w:rsidR="00B7547F" w:rsidRDefault="00000000">
      <w:pPr>
        <w:ind w:left="-15"/>
      </w:pPr>
      <w:r>
        <w:t>En pratique, cela signifie qu’un audit de viabilité doit poser des questions situées. À quelle échelle observe-t-on le système</w:t>
      </w:r>
      <w:r>
        <w:rPr>
          <w:rFonts w:ascii="Times New Roman" w:eastAsia="Times New Roman" w:hAnsi="Times New Roman" w:cs="Times New Roman"/>
        </w:rPr>
        <w:t> </w:t>
      </w:r>
      <w:r>
        <w:t>? Quels indicateurs donnent seulement une stabilité de surface</w:t>
      </w:r>
      <w:r>
        <w:rPr>
          <w:rFonts w:ascii="Times New Roman" w:eastAsia="Times New Roman" w:hAnsi="Times New Roman" w:cs="Times New Roman"/>
        </w:rPr>
        <w:t> </w:t>
      </w:r>
      <w:r>
        <w:t>? Quelles marges sont consommées</w:t>
      </w:r>
      <w:r>
        <w:rPr>
          <w:rFonts w:ascii="Times New Roman" w:eastAsia="Times New Roman" w:hAnsi="Times New Roman" w:cs="Times New Roman"/>
        </w:rPr>
        <w:t> </w:t>
      </w:r>
      <w:r>
        <w:t>? Quelles boucles de retour sont affaiblies</w:t>
      </w:r>
      <w:r>
        <w:rPr>
          <w:rFonts w:ascii="Times New Roman" w:eastAsia="Times New Roman" w:hAnsi="Times New Roman" w:cs="Times New Roman"/>
        </w:rPr>
        <w:t> </w:t>
      </w:r>
      <w:r>
        <w:t>? Quelles réponses se répètent</w:t>
      </w:r>
      <w:r>
        <w:rPr>
          <w:rFonts w:ascii="Times New Roman" w:eastAsia="Times New Roman" w:hAnsi="Times New Roman" w:cs="Times New Roman"/>
        </w:rPr>
        <w:t> </w:t>
      </w:r>
      <w:r>
        <w:t>? Quelles ressources sont immobilisées</w:t>
      </w:r>
      <w:r>
        <w:rPr>
          <w:rFonts w:ascii="Times New Roman" w:eastAsia="Times New Roman" w:hAnsi="Times New Roman" w:cs="Times New Roman"/>
        </w:rPr>
        <w:t> </w:t>
      </w:r>
      <w:r>
        <w:t>? Quels signaux faibles sont neutralisés</w:t>
      </w:r>
      <w:r>
        <w:rPr>
          <w:rFonts w:ascii="Times New Roman" w:eastAsia="Times New Roman" w:hAnsi="Times New Roman" w:cs="Times New Roman"/>
        </w:rPr>
        <w:t> </w:t>
      </w:r>
      <w:r>
        <w:t>? Quelles tensions sont libérées</w:t>
      </w:r>
      <w:r>
        <w:rPr>
          <w:rFonts w:ascii="Times New Roman" w:eastAsia="Times New Roman" w:hAnsi="Times New Roman" w:cs="Times New Roman"/>
        </w:rPr>
        <w:t> </w:t>
      </w:r>
      <w:r>
        <w:t>? Qui capte la réorganisation</w:t>
      </w:r>
      <w:r>
        <w:rPr>
          <w:rFonts w:ascii="Times New Roman" w:eastAsia="Times New Roman" w:hAnsi="Times New Roman" w:cs="Times New Roman"/>
        </w:rPr>
        <w:t> </w:t>
      </w:r>
      <w:r>
        <w:t>? Le système gagnet-il en capacité d’intégration, ou seulement en contrôle</w:t>
      </w:r>
      <w:r>
        <w:rPr>
          <w:rFonts w:ascii="Times New Roman" w:eastAsia="Times New Roman" w:hAnsi="Times New Roman" w:cs="Times New Roman"/>
        </w:rPr>
        <w:t> </w:t>
      </w:r>
      <w:r>
        <w:t xml:space="preserve">? </w:t>
      </w:r>
    </w:p>
    <w:p w14:paraId="03D89353" w14:textId="77777777" w:rsidR="00B7547F" w:rsidRDefault="00000000">
      <w:pPr>
        <w:spacing w:after="170" w:line="288" w:lineRule="auto"/>
        <w:ind w:left="-15" w:right="54"/>
      </w:pPr>
      <w:r>
        <w:t xml:space="preserve">Ces questions n’appartiennent pas à une seule discipline. Elles traversent l’écologie, l’économie, la sociologie, la psychologie, les sciences politiques, l’étude des organisations, l’information, la technologie. Leur force vient précisément de leur transversalité. Elles ne disent pas que tous les systèmes sont identiques. Elles permettent de comparer leurs manières de croître, de se verrouiller, de se libérer et de se réorganiser. </w:t>
      </w:r>
    </w:p>
    <w:p w14:paraId="269894D2" w14:textId="77777777" w:rsidR="00B7547F" w:rsidRDefault="00000000">
      <w:pPr>
        <w:ind w:left="-15"/>
      </w:pPr>
      <w:r>
        <w:t>La panarchie révèle ainsi une vérité inconfortable</w:t>
      </w:r>
      <w:r>
        <w:rPr>
          <w:rFonts w:ascii="Times New Roman" w:eastAsia="Times New Roman" w:hAnsi="Times New Roman" w:cs="Times New Roman"/>
        </w:rPr>
        <w:t> </w:t>
      </w:r>
      <w:r>
        <w:t xml:space="preserve">: ce qui protège un système aujourd’hui peut préparer sa fragilité demain. Une règle utile peut devenir une contrainte morte. Une institution protectrice peut devenir une machine défensive. Une innovation peut devenir dépendance. Une mémoire peut devenir inertie. Une performance peut devenir vulnérabilité. </w:t>
      </w:r>
    </w:p>
    <w:p w14:paraId="46920292" w14:textId="77777777" w:rsidR="00B7547F" w:rsidRDefault="00000000">
      <w:pPr>
        <w:ind w:left="-15" w:firstLine="0"/>
      </w:pPr>
      <w:r>
        <w:t xml:space="preserve">Une centralisation efficace peut devenir aveuglement. La question n’est jamais seulement de savoir si une forme a été utile. La question est de savoir si elle continue à préserver la capacité du système à se régénérer. </w:t>
      </w:r>
    </w:p>
    <w:p w14:paraId="6A798369" w14:textId="77777777" w:rsidR="00B7547F" w:rsidRDefault="00000000">
      <w:pPr>
        <w:ind w:left="-15"/>
      </w:pPr>
      <w:r>
        <w:t xml:space="preserve">Cette lecture permet aussi une forme de lucidité moins désespérée. Si les systèmes traversent des cycles, alors la crise n’est pas seulement le signe d’une fin. Elle peut être un moment où les relations deviennent visibles, où les coûts cachés apparaissent, où les rigidités sont exposées, où des ressources immobilisées peuvent être réaffectées. Mais cette possibilité n’existe que si la réorganisation n’est pas abandonnée aux automatismes du régime ancien ou aux forces de capture. La transformation demande de l’attention, des marges, des choix, des récits, des institutions capables de se modifier sans se nier. </w:t>
      </w:r>
    </w:p>
    <w:p w14:paraId="52B35452" w14:textId="77777777" w:rsidR="00B7547F" w:rsidRDefault="00000000">
      <w:pPr>
        <w:ind w:left="-15"/>
      </w:pPr>
      <w:r>
        <w:t xml:space="preserve">Un système vivant n’est donc pas celui qui évite toute libération. C’est celui qui ne transforme pas chaque libération en appauvrissement. Il peut perdre certaines formes sans perdre toute capacité. Il peut abandonner des structures devenues trop coûteuses sans dissoudre ce qui permet la cohérence. Il peut se réorganiser sans effacer sa mémoire. Il peut accueillir du nouveau sans sacrifier ses conditions de viabilité. </w:t>
      </w:r>
    </w:p>
    <w:p w14:paraId="44B6AD53" w14:textId="77777777" w:rsidR="00B7547F" w:rsidRDefault="00000000">
      <w:pPr>
        <w:ind w:left="-15"/>
      </w:pPr>
      <w:r>
        <w:t>La panarchie apprend à lire cette dynamique</w:t>
      </w:r>
      <w:r>
        <w:rPr>
          <w:rFonts w:ascii="Times New Roman" w:eastAsia="Times New Roman" w:hAnsi="Times New Roman" w:cs="Times New Roman"/>
        </w:rPr>
        <w:t> </w:t>
      </w:r>
      <w:r>
        <w:t xml:space="preserve">: croissance, conservation, libération, réorganisation. Mais elle apprend surtout à ne pas se laisser hypnotiser par la phase visible du moment. Une croissance peut préparer une rigidité. Une conservation peut cacher une fragilité. Une libération peut ouvrir une recomposition. Une réorganisation peut régénérer ou capturer. Les systèmes ne sont jamais seulement ce qu’ils montrent. Ils sont aussi ce qu’ils accumulent, ce qu’ils verrouillent, ce qu’ils libèrent, ce qu’ils rendent possible. Pour ORI-C, cette leçon est essentielle. Voir avant la cassure ne signifie pas seulement repérer un seuil. Cela signifie replacer ce seuil dans un cycle, dans une trajectoire, dans une échelle, dans une distribution des coûts. Un système ne bascule jamais dans le vide. Il bascule depuis une histoire et vers une réorganisation. Comprendre cette trajectoire, c’est commencer à distinguer la crise qui détruit de la crise qui transforme, la stabilité qui protège de la stabilité qui fige, la </w:t>
      </w:r>
      <w:r>
        <w:lastRenderedPageBreak/>
        <w:t xml:space="preserve">résilience qui régénère de la résilience qui fait seulement porter l’invivable à ceux qui n’ont pas le choix. </w:t>
      </w:r>
    </w:p>
    <w:p w14:paraId="2F241355" w14:textId="77777777" w:rsidR="00B7547F" w:rsidRDefault="00000000">
      <w:pPr>
        <w:ind w:left="-15"/>
      </w:pPr>
      <w:r>
        <w:t>La stabilité demande si le système tient. La viabilité demande s’il peut se régénérer. La panarchie ajoute une question décisive</w:t>
      </w:r>
      <w:r>
        <w:rPr>
          <w:rFonts w:ascii="Times New Roman" w:eastAsia="Times New Roman" w:hAnsi="Times New Roman" w:cs="Times New Roman"/>
        </w:rPr>
        <w:t> </w:t>
      </w:r>
      <w:r>
        <w:t>: dans quel cycle de transformation se trouve-t-il, et qui orientera sa réorganisation</w:t>
      </w:r>
      <w:r>
        <w:rPr>
          <w:rFonts w:ascii="Times New Roman" w:eastAsia="Times New Roman" w:hAnsi="Times New Roman" w:cs="Times New Roman"/>
        </w:rPr>
        <w:t> </w:t>
      </w:r>
      <w:r>
        <w:t xml:space="preserve">? </w:t>
      </w:r>
    </w:p>
    <w:p w14:paraId="160676FA" w14:textId="77777777" w:rsidR="00B7547F" w:rsidRDefault="00000000">
      <w:pPr>
        <w:spacing w:after="0" w:line="259" w:lineRule="auto"/>
        <w:ind w:right="0" w:firstLine="0"/>
        <w:jc w:val="left"/>
      </w:pPr>
      <w:r>
        <w:t xml:space="preserve"> </w:t>
      </w:r>
    </w:p>
    <w:p w14:paraId="110F1928" w14:textId="77777777" w:rsidR="00B7547F" w:rsidRDefault="00000000">
      <w:pPr>
        <w:pStyle w:val="Titre1"/>
        <w:ind w:left="-5" w:right="0"/>
      </w:pPr>
      <w:bookmarkStart w:id="6" w:name="_Toc106015"/>
      <w:r>
        <w:t>CHAPITRE 6</w:t>
      </w:r>
      <w:r>
        <w:rPr>
          <w:b w:val="0"/>
          <w:color w:val="1A1A1A"/>
          <w:sz w:val="22"/>
        </w:rPr>
        <w:t xml:space="preserve"> </w:t>
      </w:r>
      <w:r>
        <w:rPr>
          <w:color w:val="1B2A4A"/>
          <w:sz w:val="44"/>
        </w:rPr>
        <w:t xml:space="preserve">Information, saturation et perte de discernement </w:t>
      </w:r>
      <w:bookmarkEnd w:id="6"/>
    </w:p>
    <w:p w14:paraId="0B44E030" w14:textId="77777777" w:rsidR="00B7547F" w:rsidRDefault="00000000">
      <w:pPr>
        <w:spacing w:after="225" w:line="259" w:lineRule="auto"/>
        <w:ind w:left="-30" w:right="0" w:firstLine="0"/>
        <w:jc w:val="left"/>
      </w:pPr>
      <w:r>
        <w:rPr>
          <w:rFonts w:ascii="Calibri" w:eastAsia="Calibri" w:hAnsi="Calibri" w:cs="Calibri"/>
          <w:noProof/>
          <w:color w:val="000000"/>
        </w:rPr>
        <mc:AlternateContent>
          <mc:Choice Requires="wpg">
            <w:drawing>
              <wp:inline distT="0" distB="0" distL="0" distR="0" wp14:anchorId="168CFA27" wp14:editId="3965552D">
                <wp:extent cx="5789244" cy="4338085"/>
                <wp:effectExtent l="0" t="0" r="0" b="0"/>
                <wp:docPr id="92941" name="Group 92941"/>
                <wp:cNvGraphicFramePr/>
                <a:graphic xmlns:a="http://schemas.openxmlformats.org/drawingml/2006/main">
                  <a:graphicData uri="http://schemas.microsoft.com/office/word/2010/wordprocessingGroup">
                    <wpg:wgp>
                      <wpg:cNvGrpSpPr/>
                      <wpg:grpSpPr>
                        <a:xfrm>
                          <a:off x="0" y="0"/>
                          <a:ext cx="5789244" cy="4338085"/>
                          <a:chOff x="0" y="0"/>
                          <a:chExt cx="5789244" cy="4338085"/>
                        </a:xfrm>
                      </wpg:grpSpPr>
                      <wps:wsp>
                        <wps:cNvPr id="3522" name="Rectangle 3522"/>
                        <wps:cNvSpPr/>
                        <wps:spPr>
                          <a:xfrm>
                            <a:off x="19050" y="0"/>
                            <a:ext cx="44778" cy="181265"/>
                          </a:xfrm>
                          <a:prstGeom prst="rect">
                            <a:avLst/>
                          </a:prstGeom>
                          <a:ln>
                            <a:noFill/>
                          </a:ln>
                        </wps:spPr>
                        <wps:txbx>
                          <w:txbxContent>
                            <w:p w14:paraId="1529512F"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57" name="Shape 106357"/>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3524" name="Rectangle 3524"/>
                        <wps:cNvSpPr/>
                        <wps:spPr>
                          <a:xfrm>
                            <a:off x="5755576" y="3995039"/>
                            <a:ext cx="44778" cy="181265"/>
                          </a:xfrm>
                          <a:prstGeom prst="rect">
                            <a:avLst/>
                          </a:prstGeom>
                          <a:ln>
                            <a:noFill/>
                          </a:ln>
                        </wps:spPr>
                        <wps:txbx>
                          <w:txbxContent>
                            <w:p w14:paraId="6B49E2B4"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3525" name="Rectangle 3525"/>
                        <wps:cNvSpPr/>
                        <wps:spPr>
                          <a:xfrm>
                            <a:off x="1851978" y="4221007"/>
                            <a:ext cx="614461" cy="148308"/>
                          </a:xfrm>
                          <a:prstGeom prst="rect">
                            <a:avLst/>
                          </a:prstGeom>
                          <a:ln>
                            <a:noFill/>
                          </a:ln>
                        </wps:spPr>
                        <wps:txbx>
                          <w:txbxContent>
                            <w:p w14:paraId="4E368312" w14:textId="77777777" w:rsidR="00B7547F" w:rsidRDefault="00000000">
                              <w:pPr>
                                <w:spacing w:after="160" w:line="259" w:lineRule="auto"/>
                                <w:ind w:right="0" w:firstLine="0"/>
                                <w:jc w:val="left"/>
                              </w:pPr>
                              <w:r>
                                <w:rPr>
                                  <w:i/>
                                  <w:color w:val="6B7280"/>
                                  <w:sz w:val="18"/>
                                </w:rPr>
                                <w:t xml:space="preserve">Figure 6 </w:t>
                              </w:r>
                            </w:p>
                          </w:txbxContent>
                        </wps:txbx>
                        <wps:bodyPr horzOverflow="overflow" vert="horz" lIns="0" tIns="0" rIns="0" bIns="0" rtlCol="0">
                          <a:noAutofit/>
                        </wps:bodyPr>
                      </wps:wsp>
                      <wps:wsp>
                        <wps:cNvPr id="3526" name="Rectangle 3526"/>
                        <wps:cNvSpPr/>
                        <wps:spPr>
                          <a:xfrm>
                            <a:off x="2315528" y="4221007"/>
                            <a:ext cx="130281" cy="148308"/>
                          </a:xfrm>
                          <a:prstGeom prst="rect">
                            <a:avLst/>
                          </a:prstGeom>
                          <a:ln>
                            <a:noFill/>
                          </a:ln>
                        </wps:spPr>
                        <wps:txbx>
                          <w:txbxContent>
                            <w:p w14:paraId="219A4298"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3527" name="Rectangle 3527"/>
                        <wps:cNvSpPr/>
                        <wps:spPr>
                          <a:xfrm>
                            <a:off x="2410778" y="4221007"/>
                            <a:ext cx="36637" cy="148308"/>
                          </a:xfrm>
                          <a:prstGeom prst="rect">
                            <a:avLst/>
                          </a:prstGeom>
                          <a:ln>
                            <a:noFill/>
                          </a:ln>
                        </wps:spPr>
                        <wps:txbx>
                          <w:txbxContent>
                            <w:p w14:paraId="42DB4A57"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3528" name="Rectangle 3528"/>
                        <wps:cNvSpPr/>
                        <wps:spPr>
                          <a:xfrm>
                            <a:off x="2439353" y="4221007"/>
                            <a:ext cx="1970318" cy="148308"/>
                          </a:xfrm>
                          <a:prstGeom prst="rect">
                            <a:avLst/>
                          </a:prstGeom>
                          <a:ln>
                            <a:noFill/>
                          </a:ln>
                        </wps:spPr>
                        <wps:txbx>
                          <w:txbxContent>
                            <w:p w14:paraId="62013ADF"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3529" name="Rectangle 3529"/>
                        <wps:cNvSpPr/>
                        <wps:spPr>
                          <a:xfrm>
                            <a:off x="3919538" y="4201795"/>
                            <a:ext cx="44778" cy="181265"/>
                          </a:xfrm>
                          <a:prstGeom prst="rect">
                            <a:avLst/>
                          </a:prstGeom>
                          <a:ln>
                            <a:noFill/>
                          </a:ln>
                        </wps:spPr>
                        <wps:txbx>
                          <w:txbxContent>
                            <w:p w14:paraId="7EF5C026"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3554" name="Picture 3554"/>
                          <pic:cNvPicPr/>
                        </pic:nvPicPr>
                        <pic:blipFill>
                          <a:blip r:embed="rId31"/>
                          <a:stretch>
                            <a:fillRect/>
                          </a:stretch>
                        </pic:blipFill>
                        <pic:spPr>
                          <a:xfrm>
                            <a:off x="18732" y="278128"/>
                            <a:ext cx="5734050" cy="3819525"/>
                          </a:xfrm>
                          <a:prstGeom prst="rect">
                            <a:avLst/>
                          </a:prstGeom>
                        </pic:spPr>
                      </pic:pic>
                    </wpg:wgp>
                  </a:graphicData>
                </a:graphic>
              </wp:inline>
            </w:drawing>
          </mc:Choice>
          <mc:Fallback xmlns:a="http://schemas.openxmlformats.org/drawingml/2006/main">
            <w:pict>
              <v:group id="Group 92941" style="width:455.846pt;height:341.581pt;mso-position-horizontal-relative:char;mso-position-vertical-relative:line" coordsize="57892,43380">
                <v:rect id="Rectangle 3522"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58" style="position:absolute;width:57715;height:158;left:0;top:1501;" coordsize="5771516,15875" path="m0,0l5771516,0l5771516,15875l0,15875l0,0">
                  <v:stroke weight="0pt" endcap="flat" joinstyle="miter" miterlimit="10" on="false" color="#000000" opacity="0"/>
                  <v:fill on="true" color="#9a7b33"/>
                </v:shape>
                <v:rect id="Rectangle 3524" style="position:absolute;width:447;height:1812;left:57555;top:39950;" filled="f" stroked="f">
                  <v:textbox inset="0,0,0,0">
                    <w:txbxContent>
                      <w:p>
                        <w:pPr>
                          <w:spacing w:before="0" w:after="160" w:line="259" w:lineRule="auto"/>
                          <w:ind w:right="0" w:firstLine="0"/>
                          <w:jc w:val="left"/>
                        </w:pPr>
                        <w:r>
                          <w:rPr/>
                          <w:t xml:space="preserve"> </w:t>
                        </w:r>
                      </w:p>
                    </w:txbxContent>
                  </v:textbox>
                </v:rect>
                <v:rect id="Rectangle 3525" style="position:absolute;width:6144;height:1483;left:18519;top:42210;"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6 </w:t>
                        </w:r>
                      </w:p>
                    </w:txbxContent>
                  </v:textbox>
                </v:rect>
                <v:rect id="Rectangle 3526" style="position:absolute;width:1302;height:1483;left:23155;top:42210;"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3527" style="position:absolute;width:366;height:1483;left:24107;top:42210;"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3528" style="position:absolute;width:19703;height:1483;left:24393;top:42210;"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3529" style="position:absolute;width:447;height:1812;left:39195;top:42017;" filled="f" stroked="f">
                  <v:textbox inset="0,0,0,0">
                    <w:txbxContent>
                      <w:p>
                        <w:pPr>
                          <w:spacing w:before="0" w:after="160" w:line="259" w:lineRule="auto"/>
                          <w:ind w:right="0" w:firstLine="0"/>
                          <w:jc w:val="left"/>
                        </w:pPr>
                        <w:r>
                          <w:rPr/>
                          <w:t xml:space="preserve"> </w:t>
                        </w:r>
                      </w:p>
                    </w:txbxContent>
                  </v:textbox>
                </v:rect>
                <v:shape id="Picture 3554" style="position:absolute;width:57340;height:38195;left:187;top:2781;" filled="f">
                  <v:imagedata r:id="rId32"/>
                </v:shape>
              </v:group>
            </w:pict>
          </mc:Fallback>
        </mc:AlternateContent>
      </w:r>
    </w:p>
    <w:p w14:paraId="6C593DF1" w14:textId="77777777" w:rsidR="00B7547F" w:rsidRDefault="00000000">
      <w:pPr>
        <w:spacing w:after="178" w:line="318" w:lineRule="auto"/>
        <w:ind w:left="-5" w:right="60" w:hanging="10"/>
        <w:jc w:val="left"/>
      </w:pPr>
      <w:r>
        <w:rPr>
          <w:i/>
          <w:color w:val="2E3E5C"/>
          <w:sz w:val="24"/>
        </w:rPr>
        <w:t>Recevoir de l’information ne suffit jamais à un système vivant. Il doit pouvoir l’intégrer.</w:t>
      </w:r>
      <w:r>
        <w:t xml:space="preserve"> </w:t>
      </w:r>
    </w:p>
    <w:p w14:paraId="36AA42B5" w14:textId="77777777" w:rsidR="00B7547F" w:rsidRDefault="00000000">
      <w:pPr>
        <w:spacing w:after="170" w:line="288" w:lineRule="auto"/>
        <w:ind w:left="-15" w:right="54"/>
      </w:pPr>
      <w:r>
        <w:t xml:space="preserve">L’écart est décisif. Recevoir un signal, ce n’est pas encore le comprendre. Accumuler des données, ce n’est pas encore produire du sens. Multiplier les messages, les alertes, les images, les indicateurs, les opinions ou les contradictions ne rend pas automatiquement un système plus intelligent. Au-delà d’un certain seuil, l’information cesse d’éclairer. Elle devient charge. Puis bruit. Puis désorientation. </w:t>
      </w:r>
    </w:p>
    <w:p w14:paraId="3CCDF2D8" w14:textId="77777777" w:rsidR="00B7547F" w:rsidRDefault="00000000">
      <w:pPr>
        <w:spacing w:after="170" w:line="288" w:lineRule="auto"/>
        <w:ind w:left="-15" w:right="54"/>
      </w:pPr>
      <w:r>
        <w:t xml:space="preserve">Le vivant nous apprend que l’information n’a de valeur que dans une capacité d’intégration. Un organisme ne survit pas parce qu’il reçoit tous les signaux possibles. Il survit parce qu’il filtre, hiérarchise, interprète, relie, oublie, mémorise, répond. Il distingue ce qui demande une réaction immédiate de ce qui peut être ignoré. Il transforme certains signaux en </w:t>
      </w:r>
      <w:r>
        <w:lastRenderedPageBreak/>
        <w:t xml:space="preserve">action, d’autres en apprentissage, d’autres encore en bruit rejeté. Sans cette capacité de sélection, le système serait submergé. </w:t>
      </w:r>
    </w:p>
    <w:p w14:paraId="43EA212F" w14:textId="77777777" w:rsidR="00B7547F" w:rsidRDefault="00000000">
      <w:pPr>
        <w:ind w:left="-15"/>
      </w:pPr>
      <w:r>
        <w:t xml:space="preserve">Une cellule n’absorbe pas tout ce qui l’entoure. Elle possède des frontières, des récepteurs, des seuils de déclenchement. Un cerveau ne traite pas toute la réalité disponible. Il sélectionne, simplifie, anticipe, reconstruit. Un système immunitaire ne réagit pas de la même manière à chaque rencontre. Il distingue, parfois mal, ce qui relève du soi, du non-soi, du danger ou du bruit. Un écosystème ne transforme pas chaque variation en rupture. Il absorbe certaines fluctuations, en amplifie d’autres, en neutralise d’autres encore. </w:t>
      </w:r>
    </w:p>
    <w:p w14:paraId="0807E451" w14:textId="77777777" w:rsidR="00B7547F" w:rsidRDefault="00000000">
      <w:pPr>
        <w:spacing w:after="170" w:line="288" w:lineRule="auto"/>
        <w:ind w:left="-15" w:right="54"/>
      </w:pPr>
      <w:r>
        <w:t xml:space="preserve">L’information n’est donc jamais purement quantitative. Elle dépend d’une relation entre un signal et une capacité de traitement. </w:t>
      </w:r>
    </w:p>
    <w:p w14:paraId="31CE9B8B" w14:textId="77777777" w:rsidR="00B7547F" w:rsidRDefault="00000000">
      <w:pPr>
        <w:spacing w:after="170" w:line="288" w:lineRule="auto"/>
        <w:ind w:left="-15" w:right="54"/>
      </w:pPr>
      <w:r>
        <w:t>Cette idée paraît simple, mais elle contredit l’un des grands dogmes implicites de notre époque</w:t>
      </w:r>
      <w:r>
        <w:rPr>
          <w:rFonts w:ascii="Times New Roman" w:eastAsia="Times New Roman" w:hAnsi="Times New Roman" w:cs="Times New Roman"/>
        </w:rPr>
        <w:t> </w:t>
      </w:r>
      <w:r>
        <w:t>: plus d’information produirait plus de lucidité. Nous vivons dans des sociétés qui confondent souvent accès à l’information et compréhension du réel. On suppose qu’un individu mieux connecté serait mieux informé, qu’une société plus numérisée serait plus consciente, qu’une institution dotée de plus d’indicateurs serait plus rationnelle, qu’un système saturé de données serait plus capable de décision. Cette croyance repose sur une erreur</w:t>
      </w:r>
      <w:r>
        <w:rPr>
          <w:rFonts w:ascii="Times New Roman" w:eastAsia="Times New Roman" w:hAnsi="Times New Roman" w:cs="Times New Roman"/>
        </w:rPr>
        <w:t> </w:t>
      </w:r>
      <w:r>
        <w:t xml:space="preserve">: elle oublie le coût d’intégration. </w:t>
      </w:r>
    </w:p>
    <w:p w14:paraId="5E31EC1A" w14:textId="77777777" w:rsidR="00B7547F" w:rsidRDefault="00000000">
      <w:pPr>
        <w:spacing w:after="170" w:line="288" w:lineRule="auto"/>
        <w:ind w:left="-15" w:right="54"/>
      </w:pPr>
      <w:r>
        <w:t xml:space="preserve">Un système peut être détruit non seulement par manque d’information, mais aussi par excès d’information non intégrable. </w:t>
      </w:r>
    </w:p>
    <w:p w14:paraId="3C3B7BA9" w14:textId="77777777" w:rsidR="00B7547F" w:rsidRDefault="00000000">
      <w:pPr>
        <w:spacing w:after="0"/>
        <w:ind w:left="-15"/>
      </w:pPr>
      <w:r>
        <w:t xml:space="preserve">La saturation commence lorsque le volume, la vitesse ou la fragmentation des signaux dépasse la capacité du système à les traiter. Ce dépassement ne produit pas seulement une fatigue. Il modifie la manière dont le système perçoit et répond. L’attention se fragmente. La hiérarchie des priorités se brouille. Les signaux faibles sont noyés. Les informations importantes entrent en concurrence avec des stimulations secondaires. La réaction remplace l’interprétation. Le tri devient défensif. Dans un esprit humain, la saturation informationnelle peut produire une forme de fermeture paradoxale. Plus les signaux se multiplient, plus l’individu cherche des raccourcis. Il s’accroche à des repères simples, à des récits déjà disponibles, à des affects forts, à des figures de confiance ou de rejet. Le problème n’est pas seulement qu’il manquerait d’esprit critique. C’est que le système cognitif est soumis à une charge qui réduit sa capacité de discernement. Lorsque tout arrive trop vite, il devient difficile de distinguer ce qui mérite d’être pensé de ce qui cherche seulement à capter l’attention. </w:t>
      </w:r>
    </w:p>
    <w:tbl>
      <w:tblPr>
        <w:tblStyle w:val="TableGrid"/>
        <w:tblW w:w="9521" w:type="dxa"/>
        <w:tblInd w:w="-300" w:type="dxa"/>
        <w:tblCellMar>
          <w:top w:w="0" w:type="dxa"/>
          <w:left w:w="190" w:type="dxa"/>
          <w:bottom w:w="0" w:type="dxa"/>
          <w:right w:w="115" w:type="dxa"/>
        </w:tblCellMar>
        <w:tblLook w:val="04A0" w:firstRow="1" w:lastRow="0" w:firstColumn="1" w:lastColumn="0" w:noHBand="0" w:noVBand="1"/>
      </w:tblPr>
      <w:tblGrid>
        <w:gridCol w:w="311"/>
        <w:gridCol w:w="9210"/>
      </w:tblGrid>
      <w:tr w:rsidR="00B7547F" w14:paraId="15503D0B" w14:textId="77777777">
        <w:trPr>
          <w:trHeight w:val="412"/>
        </w:trPr>
        <w:tc>
          <w:tcPr>
            <w:tcW w:w="110" w:type="dxa"/>
            <w:tcBorders>
              <w:top w:val="single" w:sz="2" w:space="0" w:color="D7DEE8"/>
              <w:left w:val="single" w:sz="24" w:space="0" w:color="2E3E5C"/>
              <w:bottom w:val="nil"/>
              <w:right w:val="nil"/>
            </w:tcBorders>
          </w:tcPr>
          <w:p w14:paraId="5103D08B" w14:textId="77777777" w:rsidR="00B7547F" w:rsidRDefault="00B7547F">
            <w:pPr>
              <w:spacing w:after="160" w:line="259" w:lineRule="auto"/>
              <w:ind w:right="0" w:firstLine="0"/>
              <w:jc w:val="left"/>
            </w:pPr>
          </w:p>
        </w:tc>
        <w:tc>
          <w:tcPr>
            <w:tcW w:w="9411" w:type="dxa"/>
            <w:tcBorders>
              <w:top w:val="single" w:sz="2" w:space="0" w:color="D7DEE8"/>
              <w:left w:val="nil"/>
              <w:bottom w:val="nil"/>
              <w:right w:val="single" w:sz="2" w:space="0" w:color="D7DEE8"/>
            </w:tcBorders>
            <w:shd w:val="clear" w:color="auto" w:fill="EEF1F5"/>
            <w:vAlign w:val="bottom"/>
          </w:tcPr>
          <w:p w14:paraId="1A644FA5" w14:textId="77777777" w:rsidR="00B7547F" w:rsidRDefault="00000000">
            <w:pPr>
              <w:spacing w:after="0" w:line="259" w:lineRule="auto"/>
              <w:ind w:right="0" w:firstLine="0"/>
              <w:jc w:val="left"/>
            </w:pPr>
            <w:r>
              <w:rPr>
                <w:b/>
                <w:color w:val="9A7B33"/>
                <w:sz w:val="16"/>
              </w:rPr>
              <w:t>SCÈNE</w:t>
            </w:r>
            <w:r>
              <w:rPr>
                <w:b/>
                <w:color w:val="1B2A4A"/>
              </w:rPr>
              <w:t xml:space="preserve">   Un réseau social saturé</w:t>
            </w:r>
            <w:r>
              <w:t xml:space="preserve"> </w:t>
            </w:r>
          </w:p>
        </w:tc>
      </w:tr>
      <w:tr w:rsidR="00B7547F" w14:paraId="02222327" w14:textId="77777777">
        <w:trPr>
          <w:trHeight w:val="1552"/>
        </w:trPr>
        <w:tc>
          <w:tcPr>
            <w:tcW w:w="110" w:type="dxa"/>
            <w:tcBorders>
              <w:top w:val="nil"/>
              <w:left w:val="single" w:sz="24" w:space="0" w:color="2E3E5C"/>
              <w:bottom w:val="single" w:sz="2" w:space="0" w:color="D7DEE8"/>
              <w:right w:val="nil"/>
            </w:tcBorders>
          </w:tcPr>
          <w:p w14:paraId="42428924" w14:textId="77777777" w:rsidR="00B7547F" w:rsidRDefault="00B7547F">
            <w:pPr>
              <w:spacing w:after="160" w:line="259" w:lineRule="auto"/>
              <w:ind w:right="0" w:firstLine="0"/>
              <w:jc w:val="left"/>
            </w:pPr>
          </w:p>
        </w:tc>
        <w:tc>
          <w:tcPr>
            <w:tcW w:w="9411" w:type="dxa"/>
            <w:tcBorders>
              <w:top w:val="nil"/>
              <w:left w:val="nil"/>
              <w:bottom w:val="single" w:sz="2" w:space="0" w:color="D7DEE8"/>
              <w:right w:val="single" w:sz="2" w:space="0" w:color="D7DEE8"/>
            </w:tcBorders>
            <w:shd w:val="clear" w:color="auto" w:fill="EEF1F5"/>
          </w:tcPr>
          <w:p w14:paraId="0D94021F" w14:textId="77777777" w:rsidR="00B7547F" w:rsidRDefault="00000000">
            <w:pPr>
              <w:spacing w:after="0" w:line="259" w:lineRule="auto"/>
              <w:ind w:right="45" w:firstLine="0"/>
            </w:pPr>
            <w:r>
              <w:rPr>
                <w:i/>
                <w:sz w:val="21"/>
              </w:rPr>
              <w:t>Un fil défile. Une alerte chasse l’autre, chaque information vraie côtoyant son démenti et sa parodie. L’utilisateur reçoit tout, ne retient rien, et finit par douter de l’ensemble. La saturation ne produit pas l’ignorance : elle produit une fatigue du discernement, où trier devient si coûteux qu’on cesse d’essayer. Le système informationnel fonctionne à plein régime au moment précis où il cesse d’informer.</w:t>
            </w:r>
            <w:r>
              <w:t xml:space="preserve"> </w:t>
            </w:r>
          </w:p>
        </w:tc>
      </w:tr>
    </w:tbl>
    <w:p w14:paraId="72AB3202" w14:textId="77777777" w:rsidR="00B7547F" w:rsidRDefault="00000000">
      <w:pPr>
        <w:spacing w:after="170" w:line="288" w:lineRule="auto"/>
        <w:ind w:left="-15" w:right="54"/>
      </w:pPr>
      <w:r>
        <w:t xml:space="preserve">Dans une société, le mécanisme est comparable. Une démocratie ne vit pas seulement de la quantité d’informations disponibles. Elle dépend de la capacité collective à transformer ces informations en débat, en mémoire, en décision, en correction. Si l’information devient trop rapide, trop fragmentée, trop contradictoire, trop émotionnelle, elle ne nourrit plus nécessairement la délibération. Elle peut produire de la polarisation, de l’épuisement, de l’indifférence ou de la défiance. </w:t>
      </w:r>
    </w:p>
    <w:p w14:paraId="2CAA6254" w14:textId="77777777" w:rsidR="00B7547F" w:rsidRDefault="00000000">
      <w:pPr>
        <w:spacing w:after="170" w:line="288" w:lineRule="auto"/>
        <w:ind w:left="-15" w:right="54"/>
      </w:pPr>
      <w:r>
        <w:t xml:space="preserve">Il ne suffit donc pas qu’une information soit accessible. Il faut qu’elle puisse entrer dans un circuit d’intégration. </w:t>
      </w:r>
    </w:p>
    <w:p w14:paraId="1F8AF4C7" w14:textId="77777777" w:rsidR="00B7547F" w:rsidRDefault="00000000">
      <w:pPr>
        <w:ind w:left="-15"/>
      </w:pPr>
      <w:r>
        <w:lastRenderedPageBreak/>
        <w:t xml:space="preserve">Une information intégrable possède plusieurs conditions. Elle doit pouvoir être située dans un contexte. Elle doit pouvoir être comparée. Elle doit pouvoir être reliée à une mémoire. Elle doit pouvoir être discutée sans être immédiatement absorbée par une guerre d’identité. Elle doit pouvoir remonter vers des lieux de décision capables d’en faire quelque chose. Elle doit aussi pouvoir être oubliée lorsque son importance est faible. Un système qui ne sait plus oublier ne devient pas plus intelligent. Il devient encombré. </w:t>
      </w:r>
    </w:p>
    <w:p w14:paraId="30DD3BFA" w14:textId="77777777" w:rsidR="00B7547F" w:rsidRDefault="00000000">
      <w:pPr>
        <w:spacing w:after="170" w:line="288" w:lineRule="auto"/>
        <w:ind w:left="-15" w:right="54"/>
      </w:pPr>
      <w:r>
        <w:t xml:space="preserve">La mémoire elle-même doit être vivante. Trop peu de mémoire condamne un système à répéter ses erreurs. Trop de mémoire non organisée l’empêche de distinguer l’essentiel. Une société saturée d’archives, de scandales, de séquences, de polémiques et de traces numériques peut donner l’impression de tout retenir, alors qu’elle perd la capacité de transmettre une expérience commune. Elle stocke, mais elle n’intègre plus. Elle accumule des traces, mais produit peu de mémoire structurante. </w:t>
      </w:r>
    </w:p>
    <w:p w14:paraId="3252BCD0" w14:textId="77777777" w:rsidR="00B7547F" w:rsidRDefault="00000000">
      <w:pPr>
        <w:ind w:left="-15"/>
      </w:pPr>
      <w:r>
        <w:t xml:space="preserve">La différence entre trace et mémoire est fondamentale. Une trace est un reste. Une mémoire est une organisation du passé qui permet d’agir dans le présent. Les sociétés numériques produisent des quantités massives de traces. Elles ne produisent pas automatiquement une mémoire collective. Au contraire, l’accumulation permanente peut empêcher la stabilisation du sens. Chaque événement chasse le précédent. Chaque polémique efface la précédente sans la résoudre. Chaque scandale devient un épisode dans une série infinie. La répétition finit par neutraliser l’alerte. </w:t>
      </w:r>
    </w:p>
    <w:p w14:paraId="2B224CFB" w14:textId="77777777" w:rsidR="00B7547F" w:rsidRDefault="00000000">
      <w:pPr>
        <w:spacing w:after="170" w:line="288" w:lineRule="auto"/>
        <w:ind w:left="-15" w:right="54"/>
      </w:pPr>
      <w:r>
        <w:t>La saturation informationnelle transforme aussi le rapport au temps. Une société capable de discernement doit articuler plusieurs temporalités</w:t>
      </w:r>
      <w:r>
        <w:rPr>
          <w:rFonts w:ascii="Times New Roman" w:eastAsia="Times New Roman" w:hAnsi="Times New Roman" w:cs="Times New Roman"/>
        </w:rPr>
        <w:t> </w:t>
      </w:r>
      <w:r>
        <w:t xml:space="preserve">: l’immédiat, le moyen terme, le temps long. Or les flux numériques privilégient souvent le temps court. Ils valorisent ce qui réagit vite, ce qui choque vite, ce qui circule vite, ce qui divise vite. Le temps de l’intégration devient trop lent pour le rythme du signal. L’analyse arrive après l’émotion. La vérification arrive après la diffusion. La correction arrive après l’imprégnation. Le système cognitif collectif se désynchronise. </w:t>
      </w:r>
    </w:p>
    <w:p w14:paraId="5DF015B8" w14:textId="77777777" w:rsidR="00B7547F" w:rsidRDefault="00000000">
      <w:pPr>
        <w:spacing w:after="170" w:line="288" w:lineRule="auto"/>
        <w:ind w:left="-15" w:right="54"/>
      </w:pPr>
      <w:r>
        <w:t xml:space="preserve">Cette désynchronisation est l’un des signes profonds de la perte de cohérence. L’information circule plus vite que la capacité à la comprendre. Les institutions répondent plus lentement que les affects collectifs. Les médias organisent des séquences plus rapides que les temps d’enquête. Les plateformes amplifient les réactions avant que les faits soient stabilisés. Les individus reçoivent plus de signaux qu’ils ne peuvent en symboliser. Le système ne manque pas d’information. Il manque de temps d’intégration. </w:t>
      </w:r>
    </w:p>
    <w:p w14:paraId="5E7E1A32" w14:textId="77777777" w:rsidR="00B7547F" w:rsidRDefault="00000000">
      <w:pPr>
        <w:ind w:left="-15"/>
      </w:pPr>
      <w:r>
        <w:t xml:space="preserve">La saturation ne produit donc pas seulement du bruit. Elle produit une crise du rythme. Un système saturé ne sait plus à quel rythme répondre. Il réagit à l’urgence, puis à l’urgence suivante, puis à l’urgence qui chasse la précédente. L’attention collective devient incapable de rester assez longtemps sur un problème pour le transformer. Les sujets graves sont traités comme des séquences. Les contradictions profondes deviennent des controverses de passage. Les responsabilités structurelles disparaissent derrière des épisodes émotionnels. Le système parle beaucoup, mais il travaille peu ce qu’il dit. </w:t>
      </w:r>
    </w:p>
    <w:p w14:paraId="26BFCEA7" w14:textId="77777777" w:rsidR="00B7547F" w:rsidRDefault="00000000">
      <w:pPr>
        <w:spacing w:after="170" w:line="288" w:lineRule="auto"/>
        <w:ind w:left="-15" w:right="54"/>
      </w:pPr>
      <w:r>
        <w:t xml:space="preserve">C’est ici qu’apparaît une différence majeure entre information et signal. Par signal, il faut entendre ici tout élément informationnel susceptible d’avoir une pertinence pour le système. Tout contenu n’est donc pas un signal utile. Un signal utile modifie la compréhension ou la réponse d’un système. Le bruit, lui, consomme de la capacité sans augmenter la cohérence. Dans un système viable, le bruit existe mais reste contenu. Dans un système saturé, le bruit </w:t>
      </w:r>
      <w:r>
        <w:lastRenderedPageBreak/>
        <w:t xml:space="preserve">occupe l’espace, imite le signal, détourne les boucles de retour. Il devient difficile de savoir ce qui compte. </w:t>
      </w:r>
    </w:p>
    <w:p w14:paraId="27679205" w14:textId="77777777" w:rsidR="00B7547F" w:rsidRDefault="00000000">
      <w:pPr>
        <w:spacing w:after="170" w:line="288" w:lineRule="auto"/>
        <w:ind w:left="-15" w:right="54"/>
      </w:pPr>
      <w:r>
        <w:t>Les plateformes numériques ont industrialisé cette confusion. Elles ne se contentent pas de diffuser des informations. Elles organisent des régimes d’attention. Elles sélectionnent, hiérarchisent, amplifient, recommandent, répètent. Elles favorisent certains types de signaux</w:t>
      </w:r>
      <w:r>
        <w:rPr>
          <w:rFonts w:ascii="Times New Roman" w:eastAsia="Times New Roman" w:hAnsi="Times New Roman" w:cs="Times New Roman"/>
        </w:rPr>
        <w:t> </w:t>
      </w:r>
      <w:r>
        <w:t xml:space="preserve">: ceux qui retiennent, choquent, divisent, mobilisent, engagent. L’attention devient une ressource captée. Le système n’est pas simplement informé. Il est orienté. </w:t>
      </w:r>
    </w:p>
    <w:p w14:paraId="4B5989E1" w14:textId="77777777" w:rsidR="00B7547F" w:rsidRDefault="00000000">
      <w:pPr>
        <w:ind w:left="-15"/>
      </w:pPr>
      <w:r>
        <w:t xml:space="preserve">Il serait trop simple de dire que les plateformes inventent seules le problème. La saturation existait déjà dans les médias de masse, dans la télévision continue, dans la publicité, dans la communication politique, dans la bureaucratie, dans les marchés. Mais les plateformes ont changé l’échelle, la vitesse et la personnalisation. Elles ne diffusent pas seulement le même bruit à tout le monde. Elles ajustent les flux aux profils, aux réactions, aux vulnérabilités, aux habitudes. La saturation devient individualisée. Ce changement est profond. Un système d’information classique pouvait déjà produire de la propagande, de la distraction, de la manipulation ou de la confusion. Un système algorithmique peut en plus optimiser la capture de l’attention en fonction des réponses observées. Il apprend ce qui retient. Il teste ce qui déclenche. Il amplifie ce qui engage. Il transforme les comportements en données, puis les données en nouvelles stimulations. La boucle devient auto-renforçante. </w:t>
      </w:r>
    </w:p>
    <w:p w14:paraId="450B6231" w14:textId="77777777" w:rsidR="00B7547F" w:rsidRDefault="00000000">
      <w:pPr>
        <w:ind w:left="-15"/>
      </w:pPr>
      <w:r>
        <w:t>La question n’est donc pas seulement</w:t>
      </w:r>
      <w:r>
        <w:rPr>
          <w:rFonts w:ascii="Times New Roman" w:eastAsia="Times New Roman" w:hAnsi="Times New Roman" w:cs="Times New Roman"/>
        </w:rPr>
        <w:t> </w:t>
      </w:r>
      <w:r>
        <w:t>: quelles informations circulent</w:t>
      </w:r>
      <w:r>
        <w:rPr>
          <w:rFonts w:ascii="Times New Roman" w:eastAsia="Times New Roman" w:hAnsi="Times New Roman" w:cs="Times New Roman"/>
        </w:rPr>
        <w:t> </w:t>
      </w:r>
      <w:r>
        <w:t>? Elle devient</w:t>
      </w:r>
      <w:r>
        <w:rPr>
          <w:rFonts w:ascii="Times New Roman" w:eastAsia="Times New Roman" w:hAnsi="Times New Roman" w:cs="Times New Roman"/>
        </w:rPr>
        <w:t> </w:t>
      </w:r>
      <w:r>
        <w:t>: quelles boucles organisent leur circulation</w:t>
      </w:r>
      <w:r>
        <w:rPr>
          <w:rFonts w:ascii="Times New Roman" w:eastAsia="Times New Roman" w:hAnsi="Times New Roman" w:cs="Times New Roman"/>
        </w:rPr>
        <w:t> </w:t>
      </w:r>
      <w:r>
        <w:t xml:space="preserve">? </w:t>
      </w:r>
    </w:p>
    <w:p w14:paraId="60C2C964" w14:textId="77777777" w:rsidR="00B7547F" w:rsidRDefault="00000000">
      <w:pPr>
        <w:ind w:left="-15"/>
      </w:pPr>
      <w:r>
        <w:t xml:space="preserve">Un contenu faux peut être dangereux. Mais un contenu vrai, répété hors contexte, fragmenté, dramatisé ou noyé dans un flux contradictoire peut aussi produire de la confusion. La désinformation ne fonctionne pas uniquement en remplaçant le vrai par le faux. Elle fonctionne parfois en saturant le milieu jusqu’à rendre la distinction coûteuse. Un mensonge n’a pas besoin de convaincre tout le monde. Il peut suffire qu’il épuise la capacité de trier, qu’il fasse douter de tout, qu’il transforme l’espace commun en brouillard. </w:t>
      </w:r>
    </w:p>
    <w:p w14:paraId="2BB4E822" w14:textId="77777777" w:rsidR="00B7547F" w:rsidRDefault="00000000">
      <w:pPr>
        <w:spacing w:after="170" w:line="288" w:lineRule="auto"/>
        <w:ind w:left="-15" w:right="54"/>
      </w:pPr>
      <w:r>
        <w:t xml:space="preserve">Dans un tel régime, la vérité demande plus d’énergie que le bruit. Vérifier prend du temps. Contextualiser demande de la mémoire. Comparer les sources suppose une méthode. Tenir une nuance exige une attention stable. Le bruit, lui, circule vite. Il se répète facilement. Il se charge d’affects. Il s’adapte aux identités. Il n’a pas besoin d’être cohérent sur le long terme. Il lui suffit d’occuper l’espace. </w:t>
      </w:r>
    </w:p>
    <w:p w14:paraId="563A1BEB" w14:textId="77777777" w:rsidR="00B7547F" w:rsidRDefault="00000000">
      <w:pPr>
        <w:ind w:left="-15"/>
      </w:pPr>
      <w:r>
        <w:t>La saturation informationnelle produit alors un paradoxe</w:t>
      </w:r>
      <w:r>
        <w:rPr>
          <w:rFonts w:ascii="Times New Roman" w:eastAsia="Times New Roman" w:hAnsi="Times New Roman" w:cs="Times New Roman"/>
        </w:rPr>
        <w:t> </w:t>
      </w:r>
      <w:r>
        <w:t xml:space="preserve">: plus il y a d’informations disponibles, plus il peut devenir difficile de construire une représentation commune du réel. Non parce que les faits auraient disparu, mais parce que les conditions sociales, temporelles et cognitives de leur intégration sont dégradées. La question n’est plus seulement l’accès à la vérité. Elle devient la capacité collective à lui donner un espace de réception. Cette crise touche directement les institutions. Une institution moderne dépend de la confiance dans ses procédures, ses indicateurs, ses expertises, ses décisions. Lorsque l’espace informationnel est saturé, chaque décision arrive dans un champ déjà chargé de soupçon, de récits concurrents, de fatigue et d’interprétations conflictuelles. L’institution peut répondre par plus de communication. Mais si la défiance est structurelle, la communication supplémentaire peut aggraver le problème. Elle devient un signal de plus dans un milieu déjà saturé. </w:t>
      </w:r>
    </w:p>
    <w:p w14:paraId="0E4DEFB9" w14:textId="77777777" w:rsidR="00B7547F" w:rsidRDefault="00000000">
      <w:pPr>
        <w:ind w:left="-15"/>
      </w:pPr>
      <w:r>
        <w:t xml:space="preserve">C’est une boucle dangereuse. Plus la confiance baisse, plus l’institution communique. Plus elle communique sans restaurer les conditions de confiance, plus elle nourrit l’impression de mise en scène. Plus cette impression grandit, plus la confiance baisse. Le problème n’est alors </w:t>
      </w:r>
      <w:r>
        <w:lastRenderedPageBreak/>
        <w:t xml:space="preserve">plus seulement informationnel. Il devient relationnel. Le système ne manque pas de messages. Il manque de crédibilité, de réciprocité, de correction visible. </w:t>
      </w:r>
    </w:p>
    <w:p w14:paraId="5EF24E84" w14:textId="77777777" w:rsidR="00B7547F" w:rsidRDefault="00000000">
      <w:pPr>
        <w:ind w:left="-15"/>
      </w:pPr>
      <w:r>
        <w:t>On peut l’observer dans une administration ordinaire. Au départ, les remontées d’information servent à mieux comprendre le terrain</w:t>
      </w:r>
      <w:r>
        <w:rPr>
          <w:rFonts w:ascii="Times New Roman" w:eastAsia="Times New Roman" w:hAnsi="Times New Roman" w:cs="Times New Roman"/>
        </w:rPr>
        <w:t> </w:t>
      </w:r>
      <w:r>
        <w:t xml:space="preserve">: dossiers en retard, demandes récurrentes, difficultés des agents, erreurs de procédure, besoins des usagers. Puis les tableaux se multiplient. Les indicateurs se superposent. Les réunions servent à commenter d’autres réunions. Les agents passent de plus en plus de temps à produire des traces de leur activité, à justifier leurs décisions, à remplir des formulaires, à répondre à des mails internes. Le système reçoit davantage d’informations qu’avant, mais il agit moins bien. La perte de discernement devient visible lorsque plus personne ne sait quelle information mérite vraiment de remonter, ni quelle décision elle devrait provoquer. </w:t>
      </w:r>
    </w:p>
    <w:p w14:paraId="10BB14A5" w14:textId="77777777" w:rsidR="00B7547F" w:rsidRDefault="00000000">
      <w:pPr>
        <w:ind w:left="-15"/>
      </w:pPr>
      <w:r>
        <w:t xml:space="preserve">La saturation transforme aussi le statut de l’erreur. Dans un système sain, l’erreur peut être reconnue, corrigée, intégrée comme apprentissage. Dans un système saturé et polarisé, l’erreur devient arme. Elle est capturée, répétée, utilisée pour disqualifier, puis intégrée à une guerre de récits. Les acteurs apprennent alors à ne plus reconnaître leurs erreurs, parce que toute reconnaissance sera exploitée. Le système perd une boucle de correction essentielle. Il devient défensif. Cette perte est grave. Un système qui ne peut plus reconnaître ses erreurs ne devient pas plus fiable. Il devient plus opaque. Il protège son image au détriment de sa capacité d’apprentissage. La défiance augmente. Les erreurs suivantes sont davantage dissimulées. Les signaux du terrain remontent moins bien. La communication remplace la correction. Le système entre dans une compensation symbolique. </w:t>
      </w:r>
    </w:p>
    <w:p w14:paraId="7413A6A0" w14:textId="77777777" w:rsidR="00B7547F" w:rsidRDefault="00000000">
      <w:pPr>
        <w:ind w:left="-15"/>
      </w:pPr>
      <w:r>
        <w:t xml:space="preserve">Ce mécanisme vaut pour les institutions, mais aussi pour les individus. Dans un espace saturé, chacun peut être poussé à produire une version défensive de lui-même. Il faut répondre vite, se positionner vite, avoir un avis vite, corriger ou attaquer vite. La pensée devient performative. Elle n’est plus seulement un travail intérieur de clarification. Elle devient un signal d’appartenance. Ce que l’on pense compte parfois moins que le camp auquel la pensée permet d’être associé. </w:t>
      </w:r>
    </w:p>
    <w:p w14:paraId="30EC3A2B" w14:textId="77777777" w:rsidR="00B7547F" w:rsidRDefault="00000000">
      <w:pPr>
        <w:ind w:left="-15"/>
      </w:pPr>
      <w:r>
        <w:t xml:space="preserve">La polarisation naît souvent de cette transformation. Elle ne vient pas seulement de désaccords profonds. Elle vient aussi d’un système informationnel qui récompense la simplification identitaire. Les positions nuancées circulent moins facilement que les oppositions nettes. Les conflits longs sont réduits à des fragments. Les appartenances se durcissent. Les signaux qui pourraient complexifier la perception sont rejetés comme trahisons, faiblesses ou manipulations. Le discernement devient coûteux socialement. </w:t>
      </w:r>
    </w:p>
    <w:p w14:paraId="718048C7" w14:textId="77777777" w:rsidR="00B7547F" w:rsidRDefault="00000000">
      <w:pPr>
        <w:spacing w:after="170" w:line="288" w:lineRule="auto"/>
        <w:ind w:left="-15" w:right="54"/>
      </w:pPr>
      <w:r>
        <w:t xml:space="preserve">Un système saturé ne produit donc pas seulement de l’ignorance. Il produit des défenses contre la complexité. </w:t>
      </w:r>
    </w:p>
    <w:p w14:paraId="6174ED3B" w14:textId="77777777" w:rsidR="00B7547F" w:rsidRDefault="00000000">
      <w:pPr>
        <w:ind w:left="-15"/>
      </w:pPr>
      <w:r>
        <w:t>Ces défenses peuvent prendre plusieurs formes</w:t>
      </w:r>
      <w:r>
        <w:rPr>
          <w:rFonts w:ascii="Times New Roman" w:eastAsia="Times New Roman" w:hAnsi="Times New Roman" w:cs="Times New Roman"/>
        </w:rPr>
        <w:t> </w:t>
      </w:r>
      <w:r>
        <w:t xml:space="preserve">: cynisme, indifférence, radicalisation, retrait, hyperréactivité, croyance totale dans un récit unique, méfiance généralisée envers tous les récits. Toutes répondent à la surcharge. Certaines cherchent à réduire le bruit en fermant le système. D’autres cherchent à survivre au bruit en se coupant de l’enjeu. Dans les deux cas, la capacité d’intégration diminue. Le système ne transforme plus l’information en compréhension. Il la transforme en posture, en fatigue ou en réflexe. Il faut ici distinguer contradiction et incohérence. Une contradiction peut être féconde si elle est intégrable. Elle oblige à penser, à nuancer, à modifier une hypothèse. La science elle-même avance souvent par contradictions traitées. Une démocratie vivante a besoin de contradictions. Un psychisme vivant aussi. L’incohérence apparaît lorsque les contradictions ne sont plus travaillées, mais </w:t>
      </w:r>
      <w:r>
        <w:lastRenderedPageBreak/>
        <w:t xml:space="preserve">empilées, niées, instrumentalisées ou saturées. Elles cessent de produire de l’intelligence. Elles produisent du brouillage. </w:t>
      </w:r>
    </w:p>
    <w:p w14:paraId="5DBDE2D9" w14:textId="77777777" w:rsidR="00B7547F" w:rsidRDefault="00000000">
      <w:pPr>
        <w:ind w:left="-15"/>
      </w:pPr>
      <w:r>
        <w:t xml:space="preserve">La saturation informationnelle est précisément un régime où les contradictions ne manquent pas, mais où les conditions de leur intégration disparaissent. Tout est contesté, mais peu est travaillé. Tout est visible, mais peu est compris. Tout est commenté, mais peu est relié. Les signaux circulent, mais les boucles de sens se dégradent. </w:t>
      </w:r>
    </w:p>
    <w:p w14:paraId="58B486AE" w14:textId="77777777" w:rsidR="00B7547F" w:rsidRDefault="00000000">
      <w:pPr>
        <w:ind w:left="-15"/>
      </w:pPr>
      <w:r>
        <w:t>Pour ORI-C, le constat est décisif. Une perte de cohérence informationnelle ne se mesure pas seulement par la quantité de fausses informations. Elle se mesure par la capacité du système à transformer les signaux en correction. Les questions deviennent alors plus précises</w:t>
      </w:r>
      <w:r>
        <w:rPr>
          <w:rFonts w:ascii="Times New Roman" w:eastAsia="Times New Roman" w:hAnsi="Times New Roman" w:cs="Times New Roman"/>
        </w:rPr>
        <w:t> </w:t>
      </w:r>
      <w:r>
        <w:t>: les erreurs peuvent-elles encore être reconnues</w:t>
      </w:r>
      <w:r>
        <w:rPr>
          <w:rFonts w:ascii="Times New Roman" w:eastAsia="Times New Roman" w:hAnsi="Times New Roman" w:cs="Times New Roman"/>
        </w:rPr>
        <w:t> </w:t>
      </w:r>
      <w:r>
        <w:t>? Les signaux faibles remontent-ils ou sont-ils noyés</w:t>
      </w:r>
      <w:r>
        <w:rPr>
          <w:rFonts w:ascii="Times New Roman" w:eastAsia="Times New Roman" w:hAnsi="Times New Roman" w:cs="Times New Roman"/>
        </w:rPr>
        <w:t> </w:t>
      </w:r>
      <w:r>
        <w:t>? Les contradictions sont-elles travaillées ou instrumentalisées</w:t>
      </w:r>
      <w:r>
        <w:rPr>
          <w:rFonts w:ascii="Times New Roman" w:eastAsia="Times New Roman" w:hAnsi="Times New Roman" w:cs="Times New Roman"/>
        </w:rPr>
        <w:t> </w:t>
      </w:r>
      <w:r>
        <w:t>? Les récits permettentils de relier les expériences ou les fragmentent-ils</w:t>
      </w:r>
      <w:r>
        <w:rPr>
          <w:rFonts w:ascii="Times New Roman" w:eastAsia="Times New Roman" w:hAnsi="Times New Roman" w:cs="Times New Roman"/>
        </w:rPr>
        <w:t> </w:t>
      </w:r>
      <w:r>
        <w:t>? Le système produit-il de la mémoire ou seulement des traces</w:t>
      </w:r>
      <w:r>
        <w:rPr>
          <w:rFonts w:ascii="Times New Roman" w:eastAsia="Times New Roman" w:hAnsi="Times New Roman" w:cs="Times New Roman"/>
        </w:rPr>
        <w:t> </w:t>
      </w:r>
      <w:r>
        <w:t>? Les acteurs disposent-ils encore du temps nécessaire pour intégrer ce qu’ils reçoivent</w:t>
      </w:r>
      <w:r>
        <w:rPr>
          <w:rFonts w:ascii="Times New Roman" w:eastAsia="Times New Roman" w:hAnsi="Times New Roman" w:cs="Times New Roman"/>
        </w:rPr>
        <w:t> </w:t>
      </w:r>
      <w:r>
        <w:t xml:space="preserve">? </w:t>
      </w:r>
    </w:p>
    <w:p w14:paraId="209FB7F9" w14:textId="77777777" w:rsidR="00B7547F" w:rsidRDefault="00000000">
      <w:pPr>
        <w:ind w:left="-15"/>
      </w:pPr>
      <w:r>
        <w:t xml:space="preserve">À ce niveau, la saturation informationnelle devient un problème de viabilité. Un système qui ne sait plus trier ses signaux ne peut plus correctement répondre à son environnement. Il peut être hyperconnecté et pourtant aveugle. Il peut être documenté et pourtant désorienté. Il peut être bavard et pourtant incapable de se corriger. Il peut produire des données en masse et perdre le sens de ce qu’elles signifient. L’intelligence d’un système ne dépend donc pas seulement de la quantité de données disponibles. Elle dépend de la qualité des boucles d’intégration. Une institution intelligente n’est pas celle qui possède le plus de tableaux de bord, mais celle qui sait relier les indicateurs aux réalités du terrain, reconnaître les erreurs, ajuster ses décisions et maintenir la confiance. Une société intelligente n’est pas celle où tout le monde parle tout le temps, mais celle où les signaux importants peuvent être entendus, discutés, vérifiés et transformés en mémoire collective. Un individu lucide n’est pas celui qui absorbe toutes les informations, mais celui qui sait préserver les conditions de son discernement. </w:t>
      </w:r>
    </w:p>
    <w:p w14:paraId="2A61A17A" w14:textId="77777777" w:rsidR="00B7547F" w:rsidRDefault="00000000">
      <w:pPr>
        <w:spacing w:after="170" w:line="288" w:lineRule="auto"/>
        <w:ind w:left="361" w:right="54" w:firstLine="0"/>
      </w:pPr>
      <w:r>
        <w:t>Se pose alors une question</w:t>
      </w:r>
      <w:r>
        <w:rPr>
          <w:rFonts w:ascii="Times New Roman" w:eastAsia="Times New Roman" w:hAnsi="Times New Roman" w:cs="Times New Roman"/>
        </w:rPr>
        <w:t> </w:t>
      </w:r>
      <w:r>
        <w:t>: qu’est-ce qu’un système informationnel viable</w:t>
      </w:r>
      <w:r>
        <w:rPr>
          <w:rFonts w:ascii="Times New Roman" w:eastAsia="Times New Roman" w:hAnsi="Times New Roman" w:cs="Times New Roman"/>
        </w:rPr>
        <w:t> </w:t>
      </w:r>
      <w:r>
        <w:t xml:space="preserve">? </w:t>
      </w:r>
    </w:p>
    <w:p w14:paraId="7E7C8CE0" w14:textId="77777777" w:rsidR="00B7547F" w:rsidRDefault="00000000">
      <w:pPr>
        <w:spacing w:after="170" w:line="288" w:lineRule="auto"/>
        <w:ind w:left="-15" w:right="54"/>
      </w:pPr>
      <w:r>
        <w:t xml:space="preserve">Un système informationnel viable n’est pas un système sans bruit. Il est impossible d’éliminer tout bruit dans un système vivant. Il n’est pas non plus un système parfaitement contrôlé, car un contrôle total de l’information détruirait les conditions mêmes de la correction. Un système informationnel viable est un système qui maintient une différence praticable entre signal et bruit, qui conserve des boucles de vérification, qui permet la contradiction sans dissoudre toute réalité commune, qui protège l’attention nécessaire à l’intégration, qui transforme les erreurs en apprentissage plutôt qu’en guerre permanente. </w:t>
      </w:r>
    </w:p>
    <w:p w14:paraId="0B355920" w14:textId="77777777" w:rsidR="00B7547F" w:rsidRDefault="00000000">
      <w:pPr>
        <w:spacing w:after="170" w:line="288" w:lineRule="auto"/>
        <w:ind w:left="-15" w:right="54"/>
      </w:pPr>
      <w:r>
        <w:t xml:space="preserve">Cette définition montre pourquoi le contrôle autoritaire de l’information n’est pas une solution. Il peut réduire certains bruits visibles, mais au prix d’une destruction des boucles de retour. Si les signaux du terrain ne peuvent plus remonter, le système devient aveugle à ses propres erreurs. Si la parole critique est neutralisée, le système perd des capteurs. Si la conformité remplace la confiance, l’information devient stratégique plutôt que corrective. Le silence peut donner l’impression d’ordre, mais il peut cacher une perte profonde de viabilité. </w:t>
      </w:r>
    </w:p>
    <w:p w14:paraId="18A8DBE5" w14:textId="77777777" w:rsidR="00B7547F" w:rsidRDefault="00000000">
      <w:pPr>
        <w:spacing w:after="170" w:line="288" w:lineRule="auto"/>
        <w:ind w:left="-15" w:right="54"/>
      </w:pPr>
      <w:r>
        <w:t xml:space="preserve">À l’inverse, l’absence totale de régulation ne produit pas spontanément de la vérité. Un espace informationnel livré entièrement aux logiques de capture attentionnelle peut devenir un milieu où le bruit domine, où les boucles d’amplification récompensent les signaux les plus réactifs, où la distinction entre importance et visibilité s’effondre. La viabilité informationnelle </w:t>
      </w:r>
      <w:r>
        <w:lastRenderedPageBreak/>
        <w:t>se situe donc entre deux dangers</w:t>
      </w:r>
      <w:r>
        <w:rPr>
          <w:rFonts w:ascii="Times New Roman" w:eastAsia="Times New Roman" w:hAnsi="Times New Roman" w:cs="Times New Roman"/>
        </w:rPr>
        <w:t> </w:t>
      </w:r>
      <w:r>
        <w:t xml:space="preserve">: le contrôle qui rend aveugle, et la saturation qui rend incohérent. </w:t>
      </w:r>
    </w:p>
    <w:p w14:paraId="2108ADAB" w14:textId="77777777" w:rsidR="00B7547F" w:rsidRDefault="00000000">
      <w:pPr>
        <w:spacing w:after="170" w:line="288" w:lineRule="auto"/>
        <w:ind w:left="-15" w:right="54"/>
      </w:pPr>
      <w:r>
        <w:t xml:space="preserve">Cette tension est l’un des grands problèmes de l’époque. Les sociétés cherchent à lutter contre la désinformation, la manipulation, les ingérences, les bulles, les violences symboliques, les campagnes d’influence. Mais les réponses proposées risquent souvent d’aggraver la perte de confiance si elles ne restaurent pas les conditions d’une intégration commune. Un système qui combat le bruit uniquement par le contrôle peut perdre sa légitimité. Un système qui laisse tout circuler sans médiation peut perdre sa capacité de discernement. Il faut donc penser les conditions de viabilité de l’information, pas seulement sa police ou sa circulation. </w:t>
      </w:r>
    </w:p>
    <w:p w14:paraId="64FB4BEA" w14:textId="77777777" w:rsidR="00B7547F" w:rsidRDefault="00000000">
      <w:pPr>
        <w:ind w:left="-15"/>
      </w:pPr>
      <w:r>
        <w:t xml:space="preserve">Ces conditions sont multiples. Il faut du temps long pour enquêter. Des institutions capables de reconnaître leurs erreurs. Des médias qui ne confondent pas réaction et compréhension. Des plateformes dont les boucles d’amplification ne détruisent pas l’attention. Des citoyens qui peuvent accéder à des sources vérifiables sans être noyés. Des espaces de désaccord qui ne transforment pas chaque nuance en trahison. Des indicateurs qui ne remplacent pas le jugement. Des récits communs assez souples pour intégrer la contradiction sans se dissoudre. </w:t>
      </w:r>
    </w:p>
    <w:p w14:paraId="179C4533" w14:textId="77777777" w:rsidR="00B7547F" w:rsidRDefault="00000000">
      <w:pPr>
        <w:ind w:left="-15"/>
      </w:pPr>
      <w:r>
        <w:t>Ce programme paraît immense, mais il repose sur une idée simple</w:t>
      </w:r>
      <w:r>
        <w:rPr>
          <w:rFonts w:ascii="Times New Roman" w:eastAsia="Times New Roman" w:hAnsi="Times New Roman" w:cs="Times New Roman"/>
        </w:rPr>
        <w:t> </w:t>
      </w:r>
      <w:r>
        <w:t xml:space="preserve">: l’information doit redevenir intégrable. </w:t>
      </w:r>
    </w:p>
    <w:p w14:paraId="61176C4C" w14:textId="77777777" w:rsidR="00B7547F" w:rsidRDefault="00000000">
      <w:pPr>
        <w:spacing w:after="170" w:line="288" w:lineRule="auto"/>
        <w:ind w:left="-15" w:right="54"/>
      </w:pPr>
      <w:r>
        <w:t xml:space="preserve">La saturation informationnelle n’est pas seulement une quantité excessive. Elle est une perte de forme. Les signaux ne s’organisent plus en compréhension. Les événements ne s’inscrivent plus dans une mémoire. Les contradictions ne deviennent plus du travail intellectuel ou démocratique. Les erreurs ne produisent plus de correction. Les alertes ne produisent plus d’attention. Le système reçoit, réagit, oublie, recommence. C’est un régime. Il possède ses rythmes, ses récompenses, ses réflexes, ses défenses. Il favorise la vitesse plutôt que la profondeur, l’intensité plutôt que la cohérence, l’appartenance plutôt que la vérification, la réaction plutôt que la mémoire. Une société peut entrer dans ce régime sans l’avoir décidé explicitement. Elle y glisse par les infrastructures qu’elle adopte, les modèles économiques qu’elle tolère, les habitudes cognitives qu’elle développe, les institutions qu’elle affaiblit. </w:t>
      </w:r>
    </w:p>
    <w:p w14:paraId="5AA29758" w14:textId="77777777" w:rsidR="00B7547F" w:rsidRDefault="00000000">
      <w:pPr>
        <w:ind w:left="-15"/>
      </w:pPr>
      <w:r>
        <w:t xml:space="preserve">Voir ce régime est déjà un acte de clarification. Il permet de comprendre pourquoi tant de débats semblent tourner à vide. Ce n’est pas seulement parce que les individus seraient moins intelligents ou moins rationnels. C’est parce que les conditions systémiques du discernement sont dégradées. Le problème est moins moral que dynamique. Un système saturé produit des comportements saturés. </w:t>
      </w:r>
    </w:p>
    <w:p w14:paraId="2A94EEDA" w14:textId="77777777" w:rsidR="00B7547F" w:rsidRDefault="00000000">
      <w:pPr>
        <w:ind w:left="-15"/>
      </w:pPr>
      <w:r>
        <w:t>Il faut alors cesser de demander seulement aux individus de “faire le tri” comme si le tri était un acte purement personnel. Bien sûr, la responsabilité individuelle existe. Chacun peut apprendre à ralentir, vérifier, croiser, lire plus profondément, résister aux stimulations. Mais si l’environnement informationnel est conçu pour capter, accélérer, fragmenter et polariser, l’effort individuel ne suffit pas. Il faut regarder les boucles. Qui gagne à la saturation</w:t>
      </w:r>
      <w:r>
        <w:rPr>
          <w:rFonts w:ascii="Times New Roman" w:eastAsia="Times New Roman" w:hAnsi="Times New Roman" w:cs="Times New Roman"/>
        </w:rPr>
        <w:t> </w:t>
      </w:r>
      <w:r>
        <w:t>? Quels signaux sont amplifiés</w:t>
      </w:r>
      <w:r>
        <w:rPr>
          <w:rFonts w:ascii="Times New Roman" w:eastAsia="Times New Roman" w:hAnsi="Times New Roman" w:cs="Times New Roman"/>
        </w:rPr>
        <w:t> </w:t>
      </w:r>
      <w:r>
        <w:t>? Quels coûts sont déplacés vers l’attention des individus</w:t>
      </w:r>
      <w:r>
        <w:rPr>
          <w:rFonts w:ascii="Times New Roman" w:eastAsia="Times New Roman" w:hAnsi="Times New Roman" w:cs="Times New Roman"/>
        </w:rPr>
        <w:t> </w:t>
      </w:r>
      <w:r>
        <w:t>? Quels acteurs peuvent occuper le bruit</w:t>
      </w:r>
      <w:r>
        <w:rPr>
          <w:rFonts w:ascii="Times New Roman" w:eastAsia="Times New Roman" w:hAnsi="Times New Roman" w:cs="Times New Roman"/>
        </w:rPr>
        <w:t> </w:t>
      </w:r>
      <w:r>
        <w:t>? Quels dispositifs restaurent réellement du discernement</w:t>
      </w:r>
      <w:r>
        <w:rPr>
          <w:rFonts w:ascii="Times New Roman" w:eastAsia="Times New Roman" w:hAnsi="Times New Roman" w:cs="Times New Roman"/>
        </w:rPr>
        <w:t> </w:t>
      </w:r>
      <w:r>
        <w:t xml:space="preserve">? </w:t>
      </w:r>
    </w:p>
    <w:p w14:paraId="2E9BD98B" w14:textId="77777777" w:rsidR="00B7547F" w:rsidRDefault="00000000">
      <w:pPr>
        <w:ind w:left="-15"/>
      </w:pPr>
      <w:r>
        <w:t>ORI-C trouve ici un terrain central. Observer la perte de cohérence d’un système informationnel demande de suivre plusieurs dimensions</w:t>
      </w:r>
      <w:r>
        <w:rPr>
          <w:rFonts w:ascii="Times New Roman" w:eastAsia="Times New Roman" w:hAnsi="Times New Roman" w:cs="Times New Roman"/>
        </w:rPr>
        <w:t> </w:t>
      </w:r>
      <w:r>
        <w:t xml:space="preserve">: volume de signaux, vitesse de circulation, capacité de vérification, diversité des sources, répétition des récits, rigidification des positions, fatigue attentionnelle, perte de mémoire collective, dégradation des boucles de </w:t>
      </w:r>
      <w:r>
        <w:lastRenderedPageBreak/>
        <w:t xml:space="preserve">correction, montée de la défiance. Aucun indicateur isolé ne suffit. C’est la configuration qui compte. </w:t>
      </w:r>
    </w:p>
    <w:p w14:paraId="2BF573C0" w14:textId="77777777" w:rsidR="00B7547F" w:rsidRDefault="00000000">
      <w:pPr>
        <w:ind w:left="-15"/>
      </w:pPr>
      <w:r>
        <w:t xml:space="preserve">Un système informationnel proche d’un seuil ne devient pas forcément silencieux. Il peut au contraire devenir extrêmement bruyant. Le bruit devient alors le masque de la perte de sens. La société parle sans cesse, mais intègre de moins en moins. Les institutions communiquent sans restaurer la confiance. Les individus réagissent sans pouvoir symboliser. Les plateformes connectent sans relier. Les données augmentent tandis que la cohérence diminue. </w:t>
      </w:r>
    </w:p>
    <w:p w14:paraId="026666D1" w14:textId="77777777" w:rsidR="00B7547F" w:rsidRDefault="00000000">
      <w:pPr>
        <w:ind w:left="-15"/>
      </w:pPr>
      <w:r>
        <w:t>La question n’est donc pas</w:t>
      </w:r>
      <w:r>
        <w:rPr>
          <w:rFonts w:ascii="Times New Roman" w:eastAsia="Times New Roman" w:hAnsi="Times New Roman" w:cs="Times New Roman"/>
        </w:rPr>
        <w:t> </w:t>
      </w:r>
      <w:r>
        <w:t>: avons-nous assez d’information</w:t>
      </w:r>
      <w:r>
        <w:rPr>
          <w:rFonts w:ascii="Times New Roman" w:eastAsia="Times New Roman" w:hAnsi="Times New Roman" w:cs="Times New Roman"/>
        </w:rPr>
        <w:t> </w:t>
      </w:r>
      <w:r>
        <w:t>? La question est</w:t>
      </w:r>
      <w:r>
        <w:rPr>
          <w:rFonts w:ascii="Times New Roman" w:eastAsia="Times New Roman" w:hAnsi="Times New Roman" w:cs="Times New Roman"/>
        </w:rPr>
        <w:t> </w:t>
      </w:r>
      <w:r>
        <w:t>: avons-nous encore les conditions pour la transformer en discernement</w:t>
      </w:r>
      <w:r>
        <w:rPr>
          <w:rFonts w:ascii="Times New Roman" w:eastAsia="Times New Roman" w:hAnsi="Times New Roman" w:cs="Times New Roman"/>
        </w:rPr>
        <w:t> </w:t>
      </w:r>
      <w:r>
        <w:t xml:space="preserve">? </w:t>
      </w:r>
    </w:p>
    <w:p w14:paraId="2D832024" w14:textId="77777777" w:rsidR="00B7547F" w:rsidRDefault="00000000">
      <w:pPr>
        <w:spacing w:after="170" w:line="288" w:lineRule="auto"/>
        <w:ind w:left="-15" w:right="54"/>
      </w:pPr>
      <w:r>
        <w:t>Un système vivant meurt lorsqu’il ne peut plus intégrer ce qui le traverse. Un système informationnel se dégrade de la même manière</w:t>
      </w:r>
      <w:r>
        <w:rPr>
          <w:rFonts w:ascii="Times New Roman" w:eastAsia="Times New Roman" w:hAnsi="Times New Roman" w:cs="Times New Roman"/>
        </w:rPr>
        <w:t> </w:t>
      </w:r>
      <w:r>
        <w:t xml:space="preserve">: non pas parce qu’il reçoit des signaux, mais parce qu’il ne parvient plus à les transformer en mémoire, en correction, en décision et en sens partagé. La saturation n’est pas un excès de vie cognitive. Elle est une perte de respiration. </w:t>
      </w:r>
    </w:p>
    <w:p w14:paraId="1A74D21C" w14:textId="77777777" w:rsidR="00B7547F" w:rsidRDefault="00000000">
      <w:pPr>
        <w:spacing w:after="170" w:line="288" w:lineRule="auto"/>
        <w:ind w:left="-15" w:right="54"/>
      </w:pPr>
      <w:r>
        <w:t xml:space="preserve">Dans ce domaine, anticiper la cassure revient à repérer le moment où l’information cesse d’alimenter la cohérence et commence à produire la fragmentation. C’est un seuil discret, mais décisif. Avant lui, le désaccord peut encore nourrir l’intelligence collective. Après lui, la contradiction devient brouillage, la critique devient arme, la vérité devient coûteuse, la mémoire devient archive morte, l’attention devient marchandise. </w:t>
      </w:r>
    </w:p>
    <w:p w14:paraId="0EAD3C2A" w14:textId="77777777" w:rsidR="00B7547F" w:rsidRDefault="00000000">
      <w:pPr>
        <w:ind w:left="-15"/>
      </w:pPr>
      <w:r>
        <w:t xml:space="preserve">Une société ne perd pas son discernement en un jour. Elle le perd lorsque ses signaux deviennent trop nombreux pour être intégrés, trop rapides pour être vérifiés, trop fragmentés pour être reliés, trop instrumentalisés pour produire de la confiance. Elle continue alors à parler, à commenter, à mesurer, à publier. Mais elle ne répond plus comme avant. Elle entre dans un régime où l’information circule davantage qu’elle ne fait sens. </w:t>
      </w:r>
    </w:p>
    <w:p w14:paraId="26E9CF62" w14:textId="77777777" w:rsidR="00B7547F" w:rsidRDefault="00000000">
      <w:pPr>
        <w:spacing w:after="170" w:line="288" w:lineRule="auto"/>
        <w:ind w:left="-15" w:right="54"/>
      </w:pPr>
      <w:r>
        <w:t xml:space="preserve">Ce n’est pas le manque d’information qui menace seulement une société. C’est aussi l’excès de signaux privés de conditions d’intégration. </w:t>
      </w:r>
    </w:p>
    <w:p w14:paraId="72C597F3" w14:textId="77777777" w:rsidR="00B7547F" w:rsidRDefault="00000000">
      <w:pPr>
        <w:spacing w:after="0" w:line="259" w:lineRule="auto"/>
        <w:ind w:right="0" w:firstLine="0"/>
        <w:jc w:val="left"/>
      </w:pPr>
      <w:r>
        <w:t xml:space="preserve"> </w:t>
      </w:r>
      <w:r>
        <w:br w:type="page"/>
      </w:r>
    </w:p>
    <w:p w14:paraId="21632BB5" w14:textId="77777777" w:rsidR="00B7547F" w:rsidRDefault="00000000">
      <w:pPr>
        <w:pStyle w:val="Titre1"/>
        <w:ind w:left="-5" w:right="0"/>
      </w:pPr>
      <w:bookmarkStart w:id="7" w:name="_Toc106016"/>
      <w:r>
        <w:lastRenderedPageBreak/>
        <w:t>CHAPITRE 7</w:t>
      </w:r>
      <w:r>
        <w:rPr>
          <w:b w:val="0"/>
          <w:color w:val="1A1A1A"/>
          <w:sz w:val="22"/>
        </w:rPr>
        <w:t xml:space="preserve"> </w:t>
      </w:r>
      <w:r>
        <w:rPr>
          <w:color w:val="1B2A4A"/>
          <w:sz w:val="44"/>
        </w:rPr>
        <w:t xml:space="preserve">Le contrôle contre le vivant </w:t>
      </w:r>
      <w:bookmarkEnd w:id="7"/>
    </w:p>
    <w:p w14:paraId="74907DEA" w14:textId="77777777" w:rsidR="00B7547F" w:rsidRDefault="00000000">
      <w:pPr>
        <w:spacing w:after="226" w:line="259" w:lineRule="auto"/>
        <w:ind w:left="-30" w:right="0" w:firstLine="0"/>
        <w:jc w:val="left"/>
      </w:pPr>
      <w:r>
        <w:rPr>
          <w:rFonts w:ascii="Calibri" w:eastAsia="Calibri" w:hAnsi="Calibri" w:cs="Calibri"/>
          <w:noProof/>
          <w:color w:val="000000"/>
        </w:rPr>
        <mc:AlternateContent>
          <mc:Choice Requires="wpg">
            <w:drawing>
              <wp:inline distT="0" distB="0" distL="0" distR="0" wp14:anchorId="7F818339" wp14:editId="269426C8">
                <wp:extent cx="5789244" cy="4337704"/>
                <wp:effectExtent l="0" t="0" r="0" b="0"/>
                <wp:docPr id="96120" name="Group 96120"/>
                <wp:cNvGraphicFramePr/>
                <a:graphic xmlns:a="http://schemas.openxmlformats.org/drawingml/2006/main">
                  <a:graphicData uri="http://schemas.microsoft.com/office/word/2010/wordprocessingGroup">
                    <wpg:wgp>
                      <wpg:cNvGrpSpPr/>
                      <wpg:grpSpPr>
                        <a:xfrm>
                          <a:off x="0" y="0"/>
                          <a:ext cx="5789244" cy="4337704"/>
                          <a:chOff x="0" y="0"/>
                          <a:chExt cx="5789244" cy="4337704"/>
                        </a:xfrm>
                      </wpg:grpSpPr>
                      <wps:wsp>
                        <wps:cNvPr id="4213" name="Rectangle 4213"/>
                        <wps:cNvSpPr/>
                        <wps:spPr>
                          <a:xfrm>
                            <a:off x="19050" y="0"/>
                            <a:ext cx="44778" cy="181265"/>
                          </a:xfrm>
                          <a:prstGeom prst="rect">
                            <a:avLst/>
                          </a:prstGeom>
                          <a:ln>
                            <a:noFill/>
                          </a:ln>
                        </wps:spPr>
                        <wps:txbx>
                          <w:txbxContent>
                            <w:p w14:paraId="163979FE"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59" name="Shape 106359"/>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4215" name="Rectangle 4215"/>
                        <wps:cNvSpPr/>
                        <wps:spPr>
                          <a:xfrm>
                            <a:off x="5755576" y="3995039"/>
                            <a:ext cx="44778" cy="181265"/>
                          </a:xfrm>
                          <a:prstGeom prst="rect">
                            <a:avLst/>
                          </a:prstGeom>
                          <a:ln>
                            <a:noFill/>
                          </a:ln>
                        </wps:spPr>
                        <wps:txbx>
                          <w:txbxContent>
                            <w:p w14:paraId="2ECD863E"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4216" name="Rectangle 4216"/>
                        <wps:cNvSpPr/>
                        <wps:spPr>
                          <a:xfrm>
                            <a:off x="1855153" y="4220626"/>
                            <a:ext cx="601691" cy="148308"/>
                          </a:xfrm>
                          <a:prstGeom prst="rect">
                            <a:avLst/>
                          </a:prstGeom>
                          <a:ln>
                            <a:noFill/>
                          </a:ln>
                        </wps:spPr>
                        <wps:txbx>
                          <w:txbxContent>
                            <w:p w14:paraId="2D1E15BF" w14:textId="77777777" w:rsidR="00B7547F" w:rsidRDefault="00000000">
                              <w:pPr>
                                <w:spacing w:after="160" w:line="259" w:lineRule="auto"/>
                                <w:ind w:right="0" w:firstLine="0"/>
                                <w:jc w:val="left"/>
                              </w:pPr>
                              <w:r>
                                <w:rPr>
                                  <w:i/>
                                  <w:color w:val="6B7280"/>
                                  <w:sz w:val="18"/>
                                </w:rPr>
                                <w:t xml:space="preserve">Figure 7 </w:t>
                              </w:r>
                            </w:p>
                          </w:txbxContent>
                        </wps:txbx>
                        <wps:bodyPr horzOverflow="overflow" vert="horz" lIns="0" tIns="0" rIns="0" bIns="0" rtlCol="0">
                          <a:noAutofit/>
                        </wps:bodyPr>
                      </wps:wsp>
                      <wps:wsp>
                        <wps:cNvPr id="4217" name="Rectangle 4217"/>
                        <wps:cNvSpPr/>
                        <wps:spPr>
                          <a:xfrm>
                            <a:off x="2309178" y="4220626"/>
                            <a:ext cx="130281" cy="148308"/>
                          </a:xfrm>
                          <a:prstGeom prst="rect">
                            <a:avLst/>
                          </a:prstGeom>
                          <a:ln>
                            <a:noFill/>
                          </a:ln>
                        </wps:spPr>
                        <wps:txbx>
                          <w:txbxContent>
                            <w:p w14:paraId="6EE58D1C"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4218" name="Rectangle 4218"/>
                        <wps:cNvSpPr/>
                        <wps:spPr>
                          <a:xfrm>
                            <a:off x="2407603" y="4220626"/>
                            <a:ext cx="36637" cy="148308"/>
                          </a:xfrm>
                          <a:prstGeom prst="rect">
                            <a:avLst/>
                          </a:prstGeom>
                          <a:ln>
                            <a:noFill/>
                          </a:ln>
                        </wps:spPr>
                        <wps:txbx>
                          <w:txbxContent>
                            <w:p w14:paraId="3A1B6AA4"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4219" name="Rectangle 4219"/>
                        <wps:cNvSpPr/>
                        <wps:spPr>
                          <a:xfrm>
                            <a:off x="2436178" y="4220626"/>
                            <a:ext cx="1970015" cy="148308"/>
                          </a:xfrm>
                          <a:prstGeom prst="rect">
                            <a:avLst/>
                          </a:prstGeom>
                          <a:ln>
                            <a:noFill/>
                          </a:ln>
                        </wps:spPr>
                        <wps:txbx>
                          <w:txbxContent>
                            <w:p w14:paraId="7A5ADA24"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4220" name="Rectangle 4220"/>
                        <wps:cNvSpPr/>
                        <wps:spPr>
                          <a:xfrm>
                            <a:off x="3916363" y="4201414"/>
                            <a:ext cx="44778" cy="181265"/>
                          </a:xfrm>
                          <a:prstGeom prst="rect">
                            <a:avLst/>
                          </a:prstGeom>
                          <a:ln>
                            <a:noFill/>
                          </a:ln>
                        </wps:spPr>
                        <wps:txbx>
                          <w:txbxContent>
                            <w:p w14:paraId="75537F2D"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4248" name="Picture 4248"/>
                          <pic:cNvPicPr/>
                        </pic:nvPicPr>
                        <pic:blipFill>
                          <a:blip r:embed="rId33"/>
                          <a:stretch>
                            <a:fillRect/>
                          </a:stretch>
                        </pic:blipFill>
                        <pic:spPr>
                          <a:xfrm>
                            <a:off x="18732" y="278128"/>
                            <a:ext cx="5734050" cy="3819526"/>
                          </a:xfrm>
                          <a:prstGeom prst="rect">
                            <a:avLst/>
                          </a:prstGeom>
                        </pic:spPr>
                      </pic:pic>
                    </wpg:wgp>
                  </a:graphicData>
                </a:graphic>
              </wp:inline>
            </w:drawing>
          </mc:Choice>
          <mc:Fallback xmlns:a="http://schemas.openxmlformats.org/drawingml/2006/main">
            <w:pict>
              <v:group id="Group 96120" style="width:455.846pt;height:341.551pt;mso-position-horizontal-relative:char;mso-position-vertical-relative:line" coordsize="57892,43377">
                <v:rect id="Rectangle 4213"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60" style="position:absolute;width:57715;height:158;left:0;top:1501;" coordsize="5771516,15875" path="m0,0l5771516,0l5771516,15875l0,15875l0,0">
                  <v:stroke weight="0pt" endcap="flat" joinstyle="miter" miterlimit="10" on="false" color="#000000" opacity="0"/>
                  <v:fill on="true" color="#9a7b33"/>
                </v:shape>
                <v:rect id="Rectangle 4215" style="position:absolute;width:447;height:1812;left:57555;top:39950;" filled="f" stroked="f">
                  <v:textbox inset="0,0,0,0">
                    <w:txbxContent>
                      <w:p>
                        <w:pPr>
                          <w:spacing w:before="0" w:after="160" w:line="259" w:lineRule="auto"/>
                          <w:ind w:right="0" w:firstLine="0"/>
                          <w:jc w:val="left"/>
                        </w:pPr>
                        <w:r>
                          <w:rPr/>
                          <w:t xml:space="preserve"> </w:t>
                        </w:r>
                      </w:p>
                    </w:txbxContent>
                  </v:textbox>
                </v:rect>
                <v:rect id="Rectangle 4216" style="position:absolute;width:6016;height:1483;left:18551;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7 </w:t>
                        </w:r>
                      </w:p>
                    </w:txbxContent>
                  </v:textbox>
                </v:rect>
                <v:rect id="Rectangle 4217" style="position:absolute;width:1302;height:1483;left:23091;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4218" style="position:absolute;width:366;height:1483;left:24076;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4219" style="position:absolute;width:19700;height:1483;left:24361;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4220" style="position:absolute;width:447;height:1812;left:39163;top:42014;" filled="f" stroked="f">
                  <v:textbox inset="0,0,0,0">
                    <w:txbxContent>
                      <w:p>
                        <w:pPr>
                          <w:spacing w:before="0" w:after="160" w:line="259" w:lineRule="auto"/>
                          <w:ind w:right="0" w:firstLine="0"/>
                          <w:jc w:val="left"/>
                        </w:pPr>
                        <w:r>
                          <w:rPr/>
                          <w:t xml:space="preserve"> </w:t>
                        </w:r>
                      </w:p>
                    </w:txbxContent>
                  </v:textbox>
                </v:rect>
                <v:shape id="Picture 4248" style="position:absolute;width:57340;height:38195;left:187;top:2781;" filled="f">
                  <v:imagedata r:id="rId34"/>
                </v:shape>
              </v:group>
            </w:pict>
          </mc:Fallback>
        </mc:AlternateContent>
      </w:r>
    </w:p>
    <w:p w14:paraId="663B7EEE" w14:textId="77777777" w:rsidR="00B7547F" w:rsidRDefault="00000000">
      <w:pPr>
        <w:spacing w:after="182" w:line="317" w:lineRule="auto"/>
        <w:ind w:left="-5" w:right="63" w:hanging="10"/>
        <w:jc w:val="left"/>
      </w:pPr>
      <w:r>
        <w:rPr>
          <w:i/>
          <w:color w:val="2E3E5C"/>
          <w:sz w:val="24"/>
        </w:rPr>
        <w:t>Face à la saturation informationnelle et à la perte de discernement, la première réaction est souvent de renforcer le contrôle. Lorsqu’un système devient incertain, la tentation du contrôle grandit. Plus les signaux se multiplient, plus les institutions veulent surveiller. Plus la défiance augmente, plus les dispositifs de vérification se renforcent. Plus les comportements deviennent imprévisibles, plus les procédures se durcissent. Plus le réel échappe aux grilles existantes, plus les organisations produisent des indicateurs, des normes, des protocoles, des tableaux de bord, des mécanismes de conformité. Le contrôle apparaît alors comme une réponse rationnelle à l’instabilité.</w:t>
      </w:r>
      <w:r>
        <w:t xml:space="preserve"> </w:t>
      </w:r>
    </w:p>
    <w:p w14:paraId="1381534B" w14:textId="77777777" w:rsidR="00B7547F" w:rsidRDefault="00000000">
      <w:pPr>
        <w:ind w:left="-15"/>
      </w:pPr>
      <w:r>
        <w:t>Par contrôle, il faut entendre ici les dispositifs qui visent à orienter, limiter, vérifier ou contraindre les comportements d’un système. Certains sont nécessaires</w:t>
      </w:r>
      <w:r>
        <w:rPr>
          <w:rFonts w:ascii="Times New Roman" w:eastAsia="Times New Roman" w:hAnsi="Times New Roman" w:cs="Times New Roman"/>
        </w:rPr>
        <w:t> </w:t>
      </w:r>
      <w:r>
        <w:t>: aucune société, aucune institution, aucun organisme ne peut vivre sans seuils, règles, garanties et mécanismes de régulation. Mais le contrôle devient pathologique lorsqu’il prétend remplacer la confiance, l’apprentissage, la responsabilité distribuée et les boucles de correction. C’est cette bascule qui nous intéresse ici</w:t>
      </w:r>
      <w:r>
        <w:rPr>
          <w:rFonts w:ascii="Times New Roman" w:eastAsia="Times New Roman" w:hAnsi="Times New Roman" w:cs="Times New Roman"/>
        </w:rPr>
        <w:t> </w:t>
      </w:r>
      <w:r>
        <w:t xml:space="preserve">: le moment où le contrôle cesse de soutenir le vivant et commence à l’appauvrir. </w:t>
      </w:r>
    </w:p>
    <w:p w14:paraId="63652E20" w14:textId="77777777" w:rsidR="00B7547F" w:rsidRDefault="00000000">
      <w:pPr>
        <w:spacing w:after="170" w:line="288" w:lineRule="auto"/>
        <w:ind w:left="-15" w:right="54"/>
      </w:pPr>
      <w:r>
        <w:t xml:space="preserve">Un système vivant ne se maintient pas seulement parce qu’il est contrôlé. Il se maintient parce qu’il régule, apprend, corrige, absorbe, interprète et se transforme. Le contrôle peut aider lorsqu’il protège des limites, empêche des abus, rend visibles certaines dérives ou stabilise des fonctions critiques. Il devient destructeur lorsqu’il remplace les boucles de </w:t>
      </w:r>
      <w:r>
        <w:lastRenderedPageBreak/>
        <w:t xml:space="preserve">confiance, d’apprentissage et de correction. À ce moment-là, il ne protège plus la viabilité. Il protège la forme extérieure du système au prix de sa capacité vivante. </w:t>
      </w:r>
    </w:p>
    <w:p w14:paraId="3BA75F36" w14:textId="77777777" w:rsidR="00B7547F" w:rsidRDefault="00000000">
      <w:pPr>
        <w:ind w:left="-15"/>
      </w:pPr>
      <w:r>
        <w:t>Le contrôle rassure parce qu’il rend visible une action. Face à un problème complexe, il produit une impression de maîtrise. On ajoute une règle. On mesure un comportement. On impose une procédure. On crée un système de validation. On surveille un flux. On trace une décision. Le système semble répondre. Pourtant, la question centrale n’est pas de savoir s’il répond. Elle est de savoir ce que cette réponse modifie. Restaure-t-elle une capacité de correction</w:t>
      </w:r>
      <w:r>
        <w:rPr>
          <w:rFonts w:ascii="Times New Roman" w:eastAsia="Times New Roman" w:hAnsi="Times New Roman" w:cs="Times New Roman"/>
        </w:rPr>
        <w:t> </w:t>
      </w:r>
      <w:r>
        <w:t>? Réduit-elle réellement la fragilité</w:t>
      </w:r>
      <w:r>
        <w:rPr>
          <w:rFonts w:ascii="Times New Roman" w:eastAsia="Times New Roman" w:hAnsi="Times New Roman" w:cs="Times New Roman"/>
        </w:rPr>
        <w:t> </w:t>
      </w:r>
      <w:r>
        <w:t>? Ou déplace-t-elle seulement le problème vers des zones moins visibles</w:t>
      </w:r>
      <w:r>
        <w:rPr>
          <w:rFonts w:ascii="Times New Roman" w:eastAsia="Times New Roman" w:hAnsi="Times New Roman" w:cs="Times New Roman"/>
        </w:rPr>
        <w:t> </w:t>
      </w:r>
      <w:r>
        <w:t xml:space="preserve">? </w:t>
      </w:r>
    </w:p>
    <w:p w14:paraId="1EFC6F70" w14:textId="77777777" w:rsidR="00B7547F" w:rsidRDefault="00000000">
      <w:pPr>
        <w:ind w:left="-15"/>
      </w:pPr>
      <w:r>
        <w:t>Un système sous contrôle peut continuer à fonctionner tout en perdant son intelligence. Il peut produire davantage de conformité et moins de compréhension. Davantage de traces et moins de mémoire. Davantage de sécurité apparente et moins de confiance réelle. Davantage de procédures et moins de capacité de jugement. Cette contradiction traverse de nombreuses organisations contemporaines</w:t>
      </w:r>
      <w:r>
        <w:rPr>
          <w:rFonts w:ascii="Times New Roman" w:eastAsia="Times New Roman" w:hAnsi="Times New Roman" w:cs="Times New Roman"/>
        </w:rPr>
        <w:t> </w:t>
      </w:r>
      <w:r>
        <w:t xml:space="preserve">: elles cherchent à éviter l’erreur en réduisant l’autonomie, mais elles finissent parfois par détruire les conditions qui permettaient de détecter l’erreur avant qu’elle devienne systémique. </w:t>
      </w:r>
    </w:p>
    <w:p w14:paraId="554BE6D7" w14:textId="77777777" w:rsidR="00B7547F" w:rsidRDefault="00000000">
      <w:pPr>
        <w:spacing w:after="170" w:line="288" w:lineRule="auto"/>
        <w:ind w:left="-15" w:right="54"/>
      </w:pPr>
      <w:r>
        <w:t xml:space="preserve">Le vivant ne fonctionne pas ainsi. Un organisme ne survit pas par surveillance centrale permanente de chaque processus. Il repose sur une multitude de régulations locales, de seuils, de boucles de retour, de communications internes, de marges d’ajustement. Le système immunitaire, le système nerveux, les régulations hormonales, les tissus, les cellules travaillent à plusieurs niveaux. Tout n’est pas commandé depuis un seul centre. Il existe de la coordination, mais aussi de l’autonomie distribuée. Le vivant tient parce qu’il articule contrôle, régulation et plasticité. S’il fallait tout vérifier depuis un centre unique, il deviendrait trop lent, trop coûteux, trop fragile. </w:t>
      </w:r>
    </w:p>
    <w:p w14:paraId="5BE3A710" w14:textId="77777777" w:rsidR="00B7547F" w:rsidRDefault="00000000">
      <w:pPr>
        <w:ind w:left="-15"/>
      </w:pPr>
      <w:r>
        <w:t>Cette leçon est capitale pour les systèmes humains. Une société, une institution, une organisation ou une économie ne peuvent pas rester viables si toute correction dépend d’un centre saturé. Plus un système est complexe, plus il a besoin de capteurs locaux, de marges d’interprétation, de boucles de retour proches du terrain. Un contrôle excessivement centralisé peut produire l’inverse de ce qu’il cherche</w:t>
      </w:r>
      <w:r>
        <w:rPr>
          <w:rFonts w:ascii="Times New Roman" w:eastAsia="Times New Roman" w:hAnsi="Times New Roman" w:cs="Times New Roman"/>
        </w:rPr>
        <w:t> </w:t>
      </w:r>
      <w:r>
        <w:t xml:space="preserve">: il réduit l’initiative, ralentit les corrections, filtre les signaux dérangeants, encourage les comportements de conformité et rend le système aveugle à ce qui ne rentre pas dans ses catégories. La centralisation n’est pas toujours mauvaise. Certains moments exigent une décision claire, une règle commune, une capacité d’arbitrage. Mais lorsque la centralisation devient le mode ordinaire de réponse à la complexité, elle appauvrit le système. Elle suppose que le centre voit mieux que les périphéries. Or, dans un système complexe, les périphéries voient souvent des choses que le centre ne peut pas voir. Elles perçoivent les frictions, les retards, les usages réels, les signaux faibles, les effets pervers, les écarts entre la règle et le terrain. Si ces informations ne remontent plus, le centre décide dans une représentation appauvrie. </w:t>
      </w:r>
    </w:p>
    <w:p w14:paraId="478CEC4D" w14:textId="77777777" w:rsidR="00B7547F" w:rsidRDefault="00000000">
      <w:pPr>
        <w:spacing w:after="0"/>
        <w:ind w:left="-15"/>
      </w:pPr>
      <w:r>
        <w:t xml:space="preserve">Le contrôle peut alors produire une illusion de connaissance. Parce que tout est mesuré, on croit tout savoir. Parce que tout est tracé, on croit tout comprendre. Parce que tout est rapporté, on croit que les signaux circulent. Mais la mesure n’est pas la compréhension. La trace n’est pas la mémoire. Le reporting n’est pas une boucle de correction. Un système peut produire énormément de données sur lui-même et pourtant se connaître de moins en moins. Il peut devenir lisible administrativement tout en devenant opaque humainement. </w:t>
      </w:r>
    </w:p>
    <w:tbl>
      <w:tblPr>
        <w:tblStyle w:val="TableGrid"/>
        <w:tblW w:w="9521" w:type="dxa"/>
        <w:tblInd w:w="-300" w:type="dxa"/>
        <w:tblCellMar>
          <w:top w:w="0" w:type="dxa"/>
          <w:left w:w="190" w:type="dxa"/>
          <w:bottom w:w="0" w:type="dxa"/>
          <w:right w:w="115" w:type="dxa"/>
        </w:tblCellMar>
        <w:tblLook w:val="04A0" w:firstRow="1" w:lastRow="0" w:firstColumn="1" w:lastColumn="0" w:noHBand="0" w:noVBand="1"/>
      </w:tblPr>
      <w:tblGrid>
        <w:gridCol w:w="311"/>
        <w:gridCol w:w="9210"/>
      </w:tblGrid>
      <w:tr w:rsidR="00B7547F" w14:paraId="57742D52" w14:textId="77777777">
        <w:trPr>
          <w:trHeight w:val="412"/>
        </w:trPr>
        <w:tc>
          <w:tcPr>
            <w:tcW w:w="110" w:type="dxa"/>
            <w:tcBorders>
              <w:top w:val="single" w:sz="2" w:space="0" w:color="D7DEE8"/>
              <w:left w:val="single" w:sz="24" w:space="0" w:color="2E3E5C"/>
              <w:bottom w:val="nil"/>
              <w:right w:val="nil"/>
            </w:tcBorders>
          </w:tcPr>
          <w:p w14:paraId="04521780" w14:textId="77777777" w:rsidR="00B7547F" w:rsidRDefault="00B7547F">
            <w:pPr>
              <w:spacing w:after="160" w:line="259" w:lineRule="auto"/>
              <w:ind w:right="0" w:firstLine="0"/>
              <w:jc w:val="left"/>
            </w:pPr>
          </w:p>
        </w:tc>
        <w:tc>
          <w:tcPr>
            <w:tcW w:w="9411" w:type="dxa"/>
            <w:tcBorders>
              <w:top w:val="single" w:sz="2" w:space="0" w:color="D7DEE8"/>
              <w:left w:val="nil"/>
              <w:bottom w:val="nil"/>
              <w:right w:val="single" w:sz="2" w:space="0" w:color="D7DEE8"/>
            </w:tcBorders>
            <w:shd w:val="clear" w:color="auto" w:fill="EEF1F5"/>
            <w:vAlign w:val="bottom"/>
          </w:tcPr>
          <w:p w14:paraId="5C5C2E97" w14:textId="77777777" w:rsidR="00B7547F" w:rsidRDefault="00000000">
            <w:pPr>
              <w:spacing w:after="0" w:line="259" w:lineRule="auto"/>
              <w:ind w:right="0" w:firstLine="0"/>
              <w:jc w:val="left"/>
            </w:pPr>
            <w:r>
              <w:rPr>
                <w:b/>
                <w:color w:val="9A7B33"/>
                <w:sz w:val="16"/>
              </w:rPr>
              <w:t>SCÈNE</w:t>
            </w:r>
            <w:r>
              <w:rPr>
                <w:b/>
                <w:color w:val="1B2A4A"/>
              </w:rPr>
              <w:t xml:space="preserve">   Une administration qui répond par procédure</w:t>
            </w:r>
            <w:r>
              <w:t xml:space="preserve"> </w:t>
            </w:r>
          </w:p>
        </w:tc>
      </w:tr>
      <w:tr w:rsidR="00B7547F" w14:paraId="37C925F4" w14:textId="77777777">
        <w:trPr>
          <w:trHeight w:val="1552"/>
        </w:trPr>
        <w:tc>
          <w:tcPr>
            <w:tcW w:w="110" w:type="dxa"/>
            <w:tcBorders>
              <w:top w:val="nil"/>
              <w:left w:val="single" w:sz="24" w:space="0" w:color="2E3E5C"/>
              <w:bottom w:val="single" w:sz="2" w:space="0" w:color="D7DEE8"/>
              <w:right w:val="nil"/>
            </w:tcBorders>
          </w:tcPr>
          <w:p w14:paraId="1EFB9428" w14:textId="77777777" w:rsidR="00B7547F" w:rsidRDefault="00B7547F">
            <w:pPr>
              <w:spacing w:after="160" w:line="259" w:lineRule="auto"/>
              <w:ind w:right="0" w:firstLine="0"/>
              <w:jc w:val="left"/>
            </w:pPr>
          </w:p>
        </w:tc>
        <w:tc>
          <w:tcPr>
            <w:tcW w:w="9411" w:type="dxa"/>
            <w:tcBorders>
              <w:top w:val="nil"/>
              <w:left w:val="nil"/>
              <w:bottom w:val="single" w:sz="2" w:space="0" w:color="D7DEE8"/>
              <w:right w:val="single" w:sz="2" w:space="0" w:color="D7DEE8"/>
            </w:tcBorders>
            <w:shd w:val="clear" w:color="auto" w:fill="EEF1F5"/>
          </w:tcPr>
          <w:p w14:paraId="346F958E" w14:textId="77777777" w:rsidR="00B7547F" w:rsidRDefault="00000000">
            <w:pPr>
              <w:spacing w:after="0" w:line="259" w:lineRule="auto"/>
              <w:ind w:right="45" w:firstLine="0"/>
            </w:pPr>
            <w:r>
              <w:rPr>
                <w:i/>
                <w:sz w:val="21"/>
              </w:rPr>
              <w:t>Un usager signale une situation que les cases du formulaire ne prévoient pas. La réponse arrive : conforme, datée, exacte — et à côté du problème. Le guichet n’a pas mal fait son travail ; il a fait exactement ce que la procédure prescrit. À mesure que les situations débordent les cases, la procédure ne s’ajuste pas : elle se durcit. Ce qui devait garantir l’équité produit de l’absurde, et l’usager apprend à ne plus rien attendre qui ne soit déjà prévu.</w:t>
            </w:r>
            <w:r>
              <w:t xml:space="preserve"> </w:t>
            </w:r>
          </w:p>
        </w:tc>
      </w:tr>
    </w:tbl>
    <w:p w14:paraId="3AC1D26A" w14:textId="77777777" w:rsidR="00B7547F" w:rsidRDefault="00000000">
      <w:pPr>
        <w:spacing w:after="170" w:line="288" w:lineRule="auto"/>
        <w:ind w:left="-15" w:right="54"/>
      </w:pPr>
      <w:r>
        <w:t xml:space="preserve">Cette illusion est particulièrement forte dans les organisations pilotées par indicateurs. Au départ, l’indicateur sert à éclairer une réalité. Il permet de repérer un retard, une surcharge, une défaillance, une amélioration. Mais lorsque l’indicateur devient la cible principale, les comportements se réorganisent autour de lui. On apprend à satisfaire la mesure plutôt qu’à traiter le problème. On optimise ce qui est compté. On néglige ce qui ne l’est pas. On produit une conformité visible, parfois au prix d’une dégradation réelle. Le contrôle par indicateur peut alors transformer le système en machine à produire des apparences. </w:t>
      </w:r>
    </w:p>
    <w:p w14:paraId="38B1FF01" w14:textId="77777777" w:rsidR="00B7547F" w:rsidRDefault="00000000">
      <w:pPr>
        <w:ind w:left="-15"/>
      </w:pPr>
      <w:r>
        <w:t xml:space="preserve">Dans une administration, cela peut prendre une forme très concrète. Les agents ne sont plus seulement évalués sur la qualité du service rendu, mais sur des délais, des formulaires remplis, des cases cochées, des traces produites, des objectifs chiffrés. Pour éviter la critique, chacun documente davantage. Pour éviter l’erreur, chacun demande une validation supplémentaire. Pour éviter la responsabilité, chacun renvoie vers la procédure. Le système devient plus contrôlé, mais pas nécessairement plus juste, plus rapide ou plus intelligent. Il consomme son énergie à prouver qu’il fonctionne. </w:t>
      </w:r>
    </w:p>
    <w:p w14:paraId="1F90A2AE" w14:textId="77777777" w:rsidR="00B7547F" w:rsidRDefault="00000000">
      <w:pPr>
        <w:ind w:left="-15"/>
      </w:pPr>
      <w:r>
        <w:t xml:space="preserve">Cette logique produit une charge invisible. Chaque règle ajoutée demande du temps. Chaque validation demande de l’attention. Chaque contrôle demande une trace. Chaque trace demande une conservation. Chaque indicateur demande une interprétation. Le système cherche à réduire le risque, mais il augmente parfois la complexité interne. La surcharge administrative devient une forme de bruit organisé. Elle ne vient pas de l’extérieur. Elle est produite par le système lui-même pour se rassurer. </w:t>
      </w:r>
    </w:p>
    <w:p w14:paraId="0ABDB479" w14:textId="77777777" w:rsidR="00B7547F" w:rsidRDefault="00000000">
      <w:pPr>
        <w:ind w:left="-15"/>
      </w:pPr>
      <w:r>
        <w:t xml:space="preserve">Lorsque cette surcharge augmente, les acteurs apprennent à se défendre. Ils remplissent les documents sans y croire. Ils traduisent leur travail réel dans le langage attendu. Ils évitent les initiatives qui pourraient les exposer. Ils cherchent moins la solution juste que la solution justifiable. Le contrôle ne produit plus de vérité. Il produit des comportements de protection. Il transforme la relation au travail, à la responsabilité et à l’erreur. </w:t>
      </w:r>
    </w:p>
    <w:p w14:paraId="2AC12F78" w14:textId="77777777" w:rsidR="00B7547F" w:rsidRDefault="00000000">
      <w:pPr>
        <w:spacing w:after="170" w:line="288" w:lineRule="auto"/>
        <w:ind w:left="-15" w:right="54"/>
      </w:pPr>
      <w:r>
        <w:t>Cette transformation est profonde. Dans un système vivant, l’erreur est une information. Elle permet de corriger, d’apprendre, de réorienter. Dans un système dominé par la peur du contrôle, l’erreur devient une menace. Elle doit être cachée, déplacée, diluée, reformulée. Le système perd alors l’un de ses capteurs essentiels. Plus il prétend maîtriser l’erreur, plus il la rend difficile à voir. Ce mécanisme prépare les accidents systémiques</w:t>
      </w:r>
      <w:r>
        <w:rPr>
          <w:rFonts w:ascii="Times New Roman" w:eastAsia="Times New Roman" w:hAnsi="Times New Roman" w:cs="Times New Roman"/>
        </w:rPr>
        <w:t> </w:t>
      </w:r>
      <w:r>
        <w:t xml:space="preserve">: les signaux existent, mais personne n’a intérêt à les faire remonter dans leur brutalité réelle. </w:t>
      </w:r>
    </w:p>
    <w:p w14:paraId="5046DA32" w14:textId="77777777" w:rsidR="00B7547F" w:rsidRDefault="00000000">
      <w:pPr>
        <w:ind w:left="-15"/>
      </w:pPr>
      <w:r>
        <w:t xml:space="preserve">Le contrôle excessif détruit donc la sincérité des boucles de retour. Or une boucle de retour n’a de valeur que si le signal qu’elle transmet n’est pas trop déformé. Si les acteurs savent que tout signal négatif sera sanctionné, ils apprennent à produire des signaux acceptables. Si les chiffres faibles sont punis, les chiffres s’améliorent parfois sans que la réalité s’améliore. Si les alertes sont vécues comme des attaques, elles sont neutralisées. Le système devient officiellement conforme et réellement fragile. </w:t>
      </w:r>
    </w:p>
    <w:p w14:paraId="492D9491" w14:textId="77777777" w:rsidR="00B7547F" w:rsidRDefault="00000000">
      <w:pPr>
        <w:ind w:left="-15"/>
      </w:pPr>
      <w:r>
        <w:t xml:space="preserve">Cette logique peut toucher les entreprises, les administrations, les hôpitaux, les écoles, les partis politiques, les plateformes, les institutions internationales. Partout où la conformité visible devient plus importante que la correction réelle, le contrôle se retourne contre la </w:t>
      </w:r>
      <w:r>
        <w:lastRenderedPageBreak/>
        <w:t xml:space="preserve">viabilité. Il donne une forme d’ordre, mais il réduit l’intelligence d’ensemble. Il protège l’image du système, mais pas sa capacité à répondre au réel. </w:t>
      </w:r>
    </w:p>
    <w:p w14:paraId="74A967CC" w14:textId="77777777" w:rsidR="00B7547F" w:rsidRDefault="00000000">
      <w:pPr>
        <w:ind w:left="-15"/>
      </w:pPr>
      <w:r>
        <w:t xml:space="preserve">La surveillance numérique a amplifié cette dynamique. Elle ne se contente plus de vérifier après coup. Elle permet de suivre en continu, de comparer, de profiler, d’anticiper, de noter, de classer, de prédire. Dans le travail, elle peut mesurer les gestes, les délais, les clics, les temps de réponse, les déplacements, les performances. Dans l’espace public, elle peut suivre les comportements, les mobilités, les transactions, les interactions. Dans les plateformes, elle peut observer les préférences, les hésitations, les vulnérabilités, les réactions affectives. Le contrôle devient permanent, distribué, automatisé. </w:t>
      </w:r>
    </w:p>
    <w:p w14:paraId="21FFF73F" w14:textId="77777777" w:rsidR="00B7547F" w:rsidRDefault="00000000">
      <w:pPr>
        <w:spacing w:after="170" w:line="288" w:lineRule="auto"/>
        <w:ind w:left="-15" w:right="54"/>
      </w:pPr>
      <w:r>
        <w:t xml:space="preserve">Ce changement n’est pas seulement technique. Il modifie la structure du rapport social. Être observé en permanence transforme le comportement. Même lorsque la surveillance est justifiée par la sécurité, l’efficacité ou la personnalisation, elle installe une asymétrie. Celui qui observe possède un pouvoir sur celui qui est observé. Il peut classer, orienter, prédire, sanctionner, influencer. Le système observé n’est plus seulement accompagné. Il est rendu calculable. </w:t>
      </w:r>
    </w:p>
    <w:p w14:paraId="73BCE25B" w14:textId="77777777" w:rsidR="00B7547F" w:rsidRDefault="00000000">
      <w:pPr>
        <w:ind w:left="-15"/>
      </w:pPr>
      <w:r>
        <w:t xml:space="preserve">Cette calculabilité peut sembler rationnelle. Mais réduire un comportement vivant à ce qui est calculable, c’est risquer de confondre la personne avec ses traces, la décision avec ses données, la confiance avec sa notation, la responsabilité avec sa conformité, la liberté avec un choix prédéfini. Le réel humain déborde toujours ses mesures. Lorsqu’un système oublie cela, il devient capable d’administrer des profils plutôt que de rencontrer des situations. Le contrôle algorithmique pousse cette logique plus loin. Il ne se contente pas de mesurer. Il organise des environnements de choix. Il rend certaines options plus visibles, plus faciles, plus probables. Il classe les contenus, les profils, les risques, les opportunités. Il peut adapter les messages à chaque individu, ajuster les incitations, moduler l’accès, recommander certains comportements. Le pouvoir n’est plus seulement dans l’interdiction. Il est dans l’orientation silencieuse des possibles. </w:t>
      </w:r>
    </w:p>
    <w:p w14:paraId="3044BF49" w14:textId="77777777" w:rsidR="00B7547F" w:rsidRDefault="00000000">
      <w:pPr>
        <w:spacing w:after="174" w:line="288" w:lineRule="auto"/>
        <w:ind w:left="-15" w:right="0"/>
        <w:jc w:val="left"/>
      </w:pPr>
      <w:r>
        <w:t xml:space="preserve">Cette forme de pouvoir est difficile à percevoir parce qu’elle ne ressemble pas toujours à une contrainte directe. L’utilisateur a l’impression de choisir, mais l’architecture du choix a été travaillée avant lui. Le citoyen a accès à des informations, mais leur ordre d’apparition, leur répétition, leur cadrage et leur visibilité sont déjà orientés. Le travailleur accomplit des tâches, mais ses marges de jugement sont progressivement remplacées par des procédures et des outils qui prescrivent la conduite attendue. Le contrôle devient environnemental. </w:t>
      </w:r>
    </w:p>
    <w:p w14:paraId="586B21AB" w14:textId="77777777" w:rsidR="00B7547F" w:rsidRDefault="00000000">
      <w:pPr>
        <w:spacing w:after="170" w:line="288" w:lineRule="auto"/>
        <w:ind w:left="-15" w:right="54"/>
      </w:pPr>
      <w:r>
        <w:t xml:space="preserve">Un système vivant a besoin d’orientations. Aucun système ne fonctionne dans une liberté abstraite et totale. Mais il y a une différence entre orienter pour rendre possible et orienter pour rendre prévisible. Lorsque l’orientation sert à soutenir l’apprentissage, la coopération ou la sécurité, elle peut renforcer la viabilité. Lorsqu’elle sert à réduire les comportements à des trajectoires attendues, elle appauvrit le système. Elle transforme la plasticité en conformité. </w:t>
      </w:r>
    </w:p>
    <w:p w14:paraId="20F78845" w14:textId="77777777" w:rsidR="00B7547F" w:rsidRDefault="00000000">
      <w:pPr>
        <w:ind w:left="-15"/>
      </w:pPr>
      <w:r>
        <w:t>Le problème n’est donc pas le contrôle en soi. Tout système viable possède des formes de contrôle. Une cellule contrôle ses échanges. Un organisme contrôle certaines constantes vitales. Une institution contrôle la légalité de ses actes. Une société contrôle certaines violences. La question est</w:t>
      </w:r>
      <w:r>
        <w:rPr>
          <w:rFonts w:ascii="Times New Roman" w:eastAsia="Times New Roman" w:hAnsi="Times New Roman" w:cs="Times New Roman"/>
        </w:rPr>
        <w:t> </w:t>
      </w:r>
      <w:r>
        <w:t>: quel type de contrôle, à quelle échelle, avec quelles boucles de retour, au service de quelle capacité</w:t>
      </w:r>
      <w:r>
        <w:rPr>
          <w:rFonts w:ascii="Times New Roman" w:eastAsia="Times New Roman" w:hAnsi="Times New Roman" w:cs="Times New Roman"/>
        </w:rPr>
        <w:t> </w:t>
      </w:r>
      <w:r>
        <w:t xml:space="preserve">? </w:t>
      </w:r>
    </w:p>
    <w:p w14:paraId="53338F2A" w14:textId="77777777" w:rsidR="00B7547F" w:rsidRDefault="00000000">
      <w:pPr>
        <w:ind w:left="-15"/>
      </w:pPr>
      <w:r>
        <w:t xml:space="preserve">Un contrôle viable protège les conditions de la régulation. Il rend visible ce qui doit l’être. Il limite les abus. Il garantit des seuils critiques. Il corrige sans étouffer. Il laisse remonter les signaux du terrain. Il accepte que la règle doive parfois être ajustée lorsque le réel montre ses </w:t>
      </w:r>
      <w:r>
        <w:lastRenderedPageBreak/>
        <w:t xml:space="preserve">limites. Il distingue l’erreur corrigible de la faute destructrice. Il protège les marges nécessaires au jugement. </w:t>
      </w:r>
    </w:p>
    <w:p w14:paraId="7C081EC3" w14:textId="77777777" w:rsidR="00B7547F" w:rsidRDefault="00000000">
      <w:pPr>
        <w:ind w:left="-15"/>
      </w:pPr>
      <w:r>
        <w:t xml:space="preserve">Un contrôle pathologique fait l’inverse. Il remplace la confiance par la surveillance. Il réduit les marges locales. Il confond absence d’écart et santé du système. Il transforme chaque alerte en risque réputationnel. Il produit de la conformité plutôt que de la responsabilité. Il multiplie les indicateurs sans restaurer les capacités. Il rend le système plus prévisible, mais moins vivant. </w:t>
      </w:r>
    </w:p>
    <w:p w14:paraId="5E911D3E" w14:textId="77777777" w:rsidR="00B7547F" w:rsidRDefault="00000000">
      <w:pPr>
        <w:ind w:left="-15"/>
      </w:pPr>
      <w:r>
        <w:t xml:space="preserve">La différence entre ces deux formes de contrôle est essentielle. Le contrôle viable augmente la capacité de réponse. Le contrôle pathologique réduit le répertoire des réponses. Le premier soutient la régulation. Le second la remplace. Le premier voit l’erreur comme une information à traiter. Le second la traite comme une menace à neutraliser. Le premier protège la confiance par des garanties. Le second détruit la confiance en supposant qu’elle n’existe plus. </w:t>
      </w:r>
    </w:p>
    <w:p w14:paraId="001BBDDA" w14:textId="77777777" w:rsidR="00B7547F" w:rsidRDefault="00000000">
      <w:pPr>
        <w:ind w:left="-15"/>
      </w:pPr>
      <w:r>
        <w:t xml:space="preserve">Dans les sociétés contemporaines, beaucoup de dispositifs oscillent entre ces deux logiques. La lutte contre la fraude peut être nécessaire, mais elle peut produire une suspicion généralisée qui fragilise les plus vulnérables. La sécurité peut protéger, mais elle peut aussi installer une surveillance permanente. L’évaluation peut améliorer un service, mais elle peut aussi transformer l’activité en production d’indicateurs. La modération d’un espace numérique peut limiter la violence, mais elle peut aussi devenir opaque, arbitraire ou politiquement orientée. La frontière n’est pas toujours simple. Elle doit être observée. </w:t>
      </w:r>
    </w:p>
    <w:p w14:paraId="434EFE01" w14:textId="77777777" w:rsidR="00B7547F" w:rsidRDefault="00000000">
      <w:pPr>
        <w:ind w:left="-15"/>
      </w:pPr>
      <w:r>
        <w:t>C’est précisément là qu’une lecture systémique devient utile. Il ne s’agit pas de dire naïvement que tout contrôle serait mauvais. Il s’agit de demander ce que le contrôle fait aux boucles vivantes du système. Restaure-t-il la confiance ou installe-t-il la suspicion</w:t>
      </w:r>
      <w:r>
        <w:rPr>
          <w:rFonts w:ascii="Times New Roman" w:eastAsia="Times New Roman" w:hAnsi="Times New Roman" w:cs="Times New Roman"/>
        </w:rPr>
        <w:t> </w:t>
      </w:r>
      <w:r>
        <w:t>? Rend-il les erreurs plus visibles ou plus dissimulées</w:t>
      </w:r>
      <w:r>
        <w:rPr>
          <w:rFonts w:ascii="Times New Roman" w:eastAsia="Times New Roman" w:hAnsi="Times New Roman" w:cs="Times New Roman"/>
        </w:rPr>
        <w:t> </w:t>
      </w:r>
      <w:r>
        <w:t>? Augmente-t-il les marges de réponse ou les réduit-il</w:t>
      </w:r>
      <w:r>
        <w:rPr>
          <w:rFonts w:ascii="Times New Roman" w:eastAsia="Times New Roman" w:hAnsi="Times New Roman" w:cs="Times New Roman"/>
        </w:rPr>
        <w:t> </w:t>
      </w:r>
      <w:r>
        <w:t>? Permet-il l’apprentissage ou produit-il de la conformité défensive</w:t>
      </w:r>
      <w:r>
        <w:rPr>
          <w:rFonts w:ascii="Times New Roman" w:eastAsia="Times New Roman" w:hAnsi="Times New Roman" w:cs="Times New Roman"/>
        </w:rPr>
        <w:t> </w:t>
      </w:r>
      <w:r>
        <w:t>? Protège-t-il les plus fragiles ou déplace-t-il vers eux le coût de la sécurité</w:t>
      </w:r>
      <w:r>
        <w:rPr>
          <w:rFonts w:ascii="Times New Roman" w:eastAsia="Times New Roman" w:hAnsi="Times New Roman" w:cs="Times New Roman"/>
        </w:rPr>
        <w:t> </w:t>
      </w:r>
      <w:r>
        <w:t xml:space="preserve">? Une société qui perd confiance en elle-même tend à produire toujours plus de contrôle. Mais plus elle contrôle, plus elle peut confirmer l’idée que la confiance n’est plus possible. La surveillance devient alors une prophétie autoréalisatrice. Les acteurs se comportent comme des suspects potentiels. Les institutions se comportent comme des gestionnaires de risque. Les citoyens se comportent comme des profils à sécuriser, orienter ou corriger. Le lien social se transforme en architecture de prévention. </w:t>
      </w:r>
    </w:p>
    <w:p w14:paraId="487353D7" w14:textId="77777777" w:rsidR="00B7547F" w:rsidRDefault="00000000">
      <w:pPr>
        <w:spacing w:after="170" w:line="288" w:lineRule="auto"/>
        <w:ind w:left="-15" w:right="54"/>
      </w:pPr>
      <w:r>
        <w:t xml:space="preserve">Cette transformation n’est pas neutre. Elle change le régime symbolique d’une société. Une société fondée sur la confiance accepte qu’une part du réel échappe au contrôle immédiat, parce qu’elle repose sur des engagements, des normes partagées, des contre-pouvoirs, des responsabilités distribuées. Une société fondée sur la suspicion cherche à compenser l’effondrement de ces médiations par des dispositifs techniques. Elle remplace la relation par la traçabilité. Elle remplace la parole par la preuve permanente. Elle remplace le jugement par la conformité. </w:t>
      </w:r>
    </w:p>
    <w:p w14:paraId="0B64416A" w14:textId="77777777" w:rsidR="00B7547F" w:rsidRDefault="00000000">
      <w:pPr>
        <w:ind w:left="-15"/>
      </w:pPr>
      <w:r>
        <w:t xml:space="preserve">Le paradoxe est que cette société peut se croire plus rationnelle alors qu’elle devient plus fragile. La confiance est une économie de complexité. Elle permet de ne pas tout vérifier, de déléguer, de coopérer, d’agir sans immobiliser chaque relation dans une procédure. Lorsque la confiance disparaît, tout devient plus coûteux. Chaque échange demande garantie. Chaque action demande preuve. Chaque décision demande couverture. Le système devient lourd. Il s’épuise à compenser la perte d’un lien qu’il ne sait plus restaurer. </w:t>
      </w:r>
    </w:p>
    <w:p w14:paraId="202E3EF9" w14:textId="77777777" w:rsidR="00B7547F" w:rsidRDefault="00000000">
      <w:pPr>
        <w:ind w:left="-15"/>
      </w:pPr>
      <w:r>
        <w:lastRenderedPageBreak/>
        <w:t xml:space="preserve">Le contrôle peut alors devenir une compensation structurelle. Il ne résout pas la défiance. Il la rend administrable. Il ne restaure pas la cohérence. Il maintient la forme malgré la perte de cohérence. Il ne répare pas les boucles de confiance. Il les remplace par des dispositifs. À court terme, cela peut fonctionner. À long terme, cela installe un régime où le système tient parce qu’il surveille, non parce qu’il intègre. </w:t>
      </w:r>
    </w:p>
    <w:p w14:paraId="2932AA87" w14:textId="77777777" w:rsidR="00B7547F" w:rsidRDefault="00000000">
      <w:pPr>
        <w:ind w:left="-15"/>
      </w:pPr>
      <w:r>
        <w:t>Lire notre époque suppose de tenir cette distinction. Beaucoup de sociétés ne semblent pas seulement chercher plus de sécurité. Elles cherchent à rendre le vivant plus prévisible. Prévoir les comportements, anticiper les risques, orienter les choix, détecter les déviances, corriger les écarts, mesurer les performances, classer les profils</w:t>
      </w:r>
      <w:r>
        <w:rPr>
          <w:rFonts w:ascii="Times New Roman" w:eastAsia="Times New Roman" w:hAnsi="Times New Roman" w:cs="Times New Roman"/>
        </w:rPr>
        <w:t> </w:t>
      </w:r>
      <w:r>
        <w:t xml:space="preserve">: cette logique peut être présentée comme moderne, rationnelle, efficace. Mais si elle détruit les marges d’expérience, de confiance, d’erreur, de contradiction et de transformation, elle prépare une société moins capable de se régénérer. </w:t>
      </w:r>
    </w:p>
    <w:p w14:paraId="17C4CF3E" w14:textId="77777777" w:rsidR="00B7547F" w:rsidRDefault="00000000">
      <w:pPr>
        <w:spacing w:after="170" w:line="288" w:lineRule="auto"/>
        <w:ind w:left="-15" w:right="54"/>
      </w:pPr>
      <w:r>
        <w:t xml:space="preserve">Le vivant supporte mal d’être réduit à la prévisibilité. Il contient toujours une part d’inattendu, d’écart, de variation, de singularité. C’est précisément cette part qui permet l’adaptation. Un système qui élimine tous les écarts élimine aussi les sources possibles d’apprentissage. Une organisation qui ne tolère aucune variation locale ne voit plus les solutions émergentes. Une société qui pathologise toute dissidence perd la capacité de se corriger. Une intelligence qui ne supporte plus l’ambiguïté devient mécanique. </w:t>
      </w:r>
    </w:p>
    <w:p w14:paraId="744F3AF6" w14:textId="77777777" w:rsidR="00B7547F" w:rsidRDefault="00000000">
      <w:pPr>
        <w:spacing w:after="170" w:line="288" w:lineRule="auto"/>
        <w:ind w:left="-15" w:right="54"/>
      </w:pPr>
      <w:r>
        <w:t xml:space="preserve">La peur de l’écart est souvent le signe d’un système fragilisé. Un système vivant peut supporter des tensions intégrables. Un système rigide les perçoit comme des menaces. Il cherche alors à réduire la variation au lieu de comprendre ce qu’elle révèle. Il confond l’écart avec le danger. Pourtant, dans de nombreux cas, l’écart est un signal. Il dit qu’un usage réel ne correspond plus à la règle. Qu’un besoin n’est pas reconnu. Qu’une contrainte produit des effets inattendus. Qu’une catégorie officielle ne décrit plus l’expérience. Supprimer l’écart sans l’interpréter, c’est perdre une information. </w:t>
      </w:r>
    </w:p>
    <w:p w14:paraId="1E95ED79" w14:textId="77777777" w:rsidR="00B7547F" w:rsidRDefault="00000000">
      <w:pPr>
        <w:spacing w:after="170" w:line="288" w:lineRule="auto"/>
        <w:ind w:left="-15" w:right="54"/>
      </w:pPr>
      <w:r>
        <w:t xml:space="preserve">C’est exactement ce qui distingue une régulation vivante d’un contrôle mort. La régulation vivante écoute les écarts pour ajuster le système. Le contrôle mort supprime les écarts pour protéger la représentation du système. La première accepte d’être modifiée par le réel. Le second exige que le réel se conforme à sa grille. La première produit de l’apprentissage. Le second produit de la rigidité. </w:t>
      </w:r>
    </w:p>
    <w:p w14:paraId="78C40967" w14:textId="77777777" w:rsidR="00B7547F" w:rsidRDefault="00000000">
      <w:pPr>
        <w:ind w:left="-15"/>
      </w:pPr>
      <w:r>
        <w:t xml:space="preserve">Dans le champ politique, cette opposition est particulièrement visible. Lorsque les institutions sont confiantes dans leur légitimité, elles peuvent accepter la critique, le conflit, la contestation, parce qu’elles disposent encore de mécanismes pour les intégrer. Lorsque cette légitimité se fragilise, elles peuvent répondre à la contestation par la surveillance, la communication stratégique, la restriction, la disqualification ou la judiciarisation. Le conflit n’est plus traité comme un signal politique. Il est traité comme un problème de gestion. </w:t>
      </w:r>
    </w:p>
    <w:p w14:paraId="13A9BB71" w14:textId="77777777" w:rsidR="00B7547F" w:rsidRDefault="00000000">
      <w:pPr>
        <w:ind w:left="-15"/>
      </w:pPr>
      <w:r>
        <w:t xml:space="preserve">Cette mutation transforme la démocratie elle-même. Une démocratie vivante ne supprime pas le conflit. Elle lui donne des formes, des institutions, des temporalités, des lieux de traduction. Elle permet que les tensions sociales deviennent débats, décisions, réformes, compromis, oppositions structurées. Lorsqu’une démocratie ne sait plus intégrer le conflit, elle peut chercher à le neutraliser. Elle conserve ses formes électorales, ses procédures, son langage officiel, mais son régime intérieur change. La politique devient gestion des écarts. </w:t>
      </w:r>
    </w:p>
    <w:p w14:paraId="71889DD0" w14:textId="77777777" w:rsidR="00B7547F" w:rsidRDefault="00000000">
      <w:pPr>
        <w:ind w:left="-15"/>
      </w:pPr>
      <w:r>
        <w:t xml:space="preserve">Le contrôle administratif, sécuritaire ou algorithmique peut alors prendre la place de la médiation politique. Ce qui devrait être débattu devient mesuré. Ce qui devrait être négocié </w:t>
      </w:r>
      <w:r>
        <w:lastRenderedPageBreak/>
        <w:t>devient automatisé. Ce qui devrait être corrigé devient surveillé. Ce qui devrait être reconnu devient classé. La société ne travaille plus ses contradictions</w:t>
      </w:r>
      <w:r>
        <w:rPr>
          <w:rFonts w:ascii="Times New Roman" w:eastAsia="Times New Roman" w:hAnsi="Times New Roman" w:cs="Times New Roman"/>
        </w:rPr>
        <w:t> </w:t>
      </w:r>
      <w:r>
        <w:t xml:space="preserve">; elle les administre. </w:t>
      </w:r>
    </w:p>
    <w:p w14:paraId="211B2482" w14:textId="77777777" w:rsidR="00B7547F" w:rsidRDefault="00000000">
      <w:pPr>
        <w:spacing w:after="170" w:line="288" w:lineRule="auto"/>
        <w:ind w:left="-15" w:right="54"/>
      </w:pPr>
      <w:r>
        <w:t>Le danger tient à ce qu’un tel glissement peut se présenter comme neutre. Une procédure semble neutre. Un algorithme semble technique. Un indicateur semble objectif. Une notation semble rationnelle. Mais tout dispositif incorpore des choix</w:t>
      </w:r>
      <w:r>
        <w:rPr>
          <w:rFonts w:ascii="Times New Roman" w:eastAsia="Times New Roman" w:hAnsi="Times New Roman" w:cs="Times New Roman"/>
        </w:rPr>
        <w:t> </w:t>
      </w:r>
      <w:r>
        <w:t xml:space="preserve">: ce qu’il mesure, ce qu’il ignore, ce qu’il récompense, ce qu’il pénalise, ce qu’il rend visible, ce qu’il rend impossible. Le contrôle n’est jamais seulement un outil extérieur au système. Il modifie le système qu’il prétend observer. </w:t>
      </w:r>
    </w:p>
    <w:p w14:paraId="29545117" w14:textId="77777777" w:rsidR="00B7547F" w:rsidRDefault="00000000">
      <w:pPr>
        <w:ind w:left="-15"/>
      </w:pPr>
      <w:r>
        <w:t xml:space="preserve">Cette modification peut produire des effets de régime. Si un espace social est organisé par la notation, les acteurs apprennent à agir pour être bien notés. Si un espace professionnel est organisé par le reporting, les acteurs apprennent à rendre leur activité reportable. Si un espace politique est organisé par la communication permanente, les acteurs apprennent à privilégier le message sur la correction. Si un espace numérique est organisé par l’engagement, les acteurs apprennent à produire ce qui engage. Les dispositifs ne mesurent pas seulement le réel. Ils l’entraînent. </w:t>
      </w:r>
    </w:p>
    <w:p w14:paraId="22B7AC3C" w14:textId="77777777" w:rsidR="00B7547F" w:rsidRDefault="00000000">
      <w:pPr>
        <w:ind w:left="-15"/>
      </w:pPr>
      <w:r>
        <w:t>C’est pourquoi l’analyse du contrôle doit toujours demander</w:t>
      </w:r>
      <w:r>
        <w:rPr>
          <w:rFonts w:ascii="Times New Roman" w:eastAsia="Times New Roman" w:hAnsi="Times New Roman" w:cs="Times New Roman"/>
        </w:rPr>
        <w:t> </w:t>
      </w:r>
      <w:r>
        <w:t>: quel comportement ce dispositif sélectionne-t-il</w:t>
      </w:r>
      <w:r>
        <w:rPr>
          <w:rFonts w:ascii="Times New Roman" w:eastAsia="Times New Roman" w:hAnsi="Times New Roman" w:cs="Times New Roman"/>
        </w:rPr>
        <w:t> </w:t>
      </w:r>
      <w:r>
        <w:t>? Quelle forme de vie rend-il plus probable</w:t>
      </w:r>
      <w:r>
        <w:rPr>
          <w:rFonts w:ascii="Times New Roman" w:eastAsia="Times New Roman" w:hAnsi="Times New Roman" w:cs="Times New Roman"/>
        </w:rPr>
        <w:t> </w:t>
      </w:r>
      <w:r>
        <w:t>? Quel type d’acteur favorise-t-il</w:t>
      </w:r>
      <w:r>
        <w:rPr>
          <w:rFonts w:ascii="Times New Roman" w:eastAsia="Times New Roman" w:hAnsi="Times New Roman" w:cs="Times New Roman"/>
        </w:rPr>
        <w:t> </w:t>
      </w:r>
      <w:r>
        <w:t>? Quelle boucle amplifie-t-il</w:t>
      </w:r>
      <w:r>
        <w:rPr>
          <w:rFonts w:ascii="Times New Roman" w:eastAsia="Times New Roman" w:hAnsi="Times New Roman" w:cs="Times New Roman"/>
        </w:rPr>
        <w:t> </w:t>
      </w:r>
      <w:r>
        <w:t>? Quelle marge détruit-il</w:t>
      </w:r>
      <w:r>
        <w:rPr>
          <w:rFonts w:ascii="Times New Roman" w:eastAsia="Times New Roman" w:hAnsi="Times New Roman" w:cs="Times New Roman"/>
        </w:rPr>
        <w:t> </w:t>
      </w:r>
      <w:r>
        <w:t>? Quel signal rend-il invisible</w:t>
      </w:r>
      <w:r>
        <w:rPr>
          <w:rFonts w:ascii="Times New Roman" w:eastAsia="Times New Roman" w:hAnsi="Times New Roman" w:cs="Times New Roman"/>
        </w:rPr>
        <w:t> </w:t>
      </w:r>
      <w:r>
        <w:t xml:space="preserve">? Ce sont des questions de viabilité, pas seulement des questions de liberté individuelle. </w:t>
      </w:r>
    </w:p>
    <w:p w14:paraId="7B573B35" w14:textId="77777777" w:rsidR="00B7547F" w:rsidRDefault="00000000">
      <w:pPr>
        <w:spacing w:after="170" w:line="288" w:lineRule="auto"/>
        <w:ind w:left="-15" w:right="54"/>
      </w:pPr>
      <w:r>
        <w:t xml:space="preserve">La liberté elle-même doit être pensée systémiquement. Elle ne se réduit pas à l’absence de règle. Un système sans règle peut être dominé par les acteurs les plus puissants. Mais une société saturée de contrôle peut détruire les conditions mêmes de l’autonomie. La liberté viable suppose des règles, des limites, des garanties, mais aussi des marges, des espaces d’expérimentation, des contre-pouvoirs, des droits à l’erreur, des zones non entièrement calculées. Sans cela, l’individu devient une fonction dans un système d’orientation. </w:t>
      </w:r>
    </w:p>
    <w:p w14:paraId="5C87500C" w14:textId="77777777" w:rsidR="00B7547F" w:rsidRDefault="00000000">
      <w:pPr>
        <w:ind w:left="-15"/>
      </w:pPr>
      <w:r>
        <w:t xml:space="preserve">Le droit joue ici un rôle ambivalent. Il peut limiter le contrôle, garantir les libertés, protéger les faibles contre l’arbitraire, imposer des procédures contradictoires. Mais il peut aussi devenir un langage de justification du contrôle lorsque les exceptions s’accumulent, lorsque les régimes d’urgence se normalisent, lorsque la sécurité devient principe supérieur, lorsque la conformité remplace la justice. Un système juridique vivant protège la possibilité de contester. Un système juridique rigidifié protège d’abord la continuité de ses propres dispositifs. </w:t>
      </w:r>
    </w:p>
    <w:p w14:paraId="4E16B67F" w14:textId="77777777" w:rsidR="00B7547F" w:rsidRDefault="00000000">
      <w:pPr>
        <w:spacing w:after="170" w:line="288" w:lineRule="auto"/>
        <w:ind w:left="-15" w:right="54"/>
      </w:pPr>
      <w:r>
        <w:t>La technologie accentue encore cette tension. Elle offre des capacités réelles</w:t>
      </w:r>
      <w:r>
        <w:rPr>
          <w:rFonts w:ascii="Times New Roman" w:eastAsia="Times New Roman" w:hAnsi="Times New Roman" w:cs="Times New Roman"/>
        </w:rPr>
        <w:t> </w:t>
      </w:r>
      <w:r>
        <w:t xml:space="preserve">: détecter des anomalies, prévenir des risques, coordonner des flux, réduire certains abus, améliorer des diagnostics. Mais elle facilite aussi une extension silencieuse du contrôle, parce qu’elle rend techniquement possible ce qui aurait été administrativement impossible. Ce qui peut être mesuré tend à l’être. Ce qui peut être suivi tend à être suivi. Ce qui peut être prédit tend à être prédéfini. L’infrastructure crée sa propre tentation. Cette tentation est d’autant plus forte qu’elle se présente souvent comme confort. Le contrôle moderne n’apparaît pas toujours sous la forme brutale de l’interdiction. Il prend parfois la forme de la personnalisation, de la fluidité, de la sécurité, de l’optimisation, de la prévention, de la recommandation. Il rend la contrainte agréable, ou du moins acceptable. Il réduit les frictions visibles tout en augmentant l’orientation invisible. La cage devient interface. </w:t>
      </w:r>
    </w:p>
    <w:p w14:paraId="586413AE" w14:textId="77777777" w:rsidR="00B7547F" w:rsidRDefault="00000000">
      <w:pPr>
        <w:ind w:left="-15"/>
      </w:pPr>
      <w:r>
        <w:lastRenderedPageBreak/>
        <w:t xml:space="preserve">Dans un tel régime, l’obéissance n’a même plus besoin d’être explicitement exigée. Elle peut être produite par architecture. Les choix difficiles sont rendus moins visibles. Les options dissidentes deviennent plus coûteuses. Les comportements attendus sont facilités. Les alternatives sont noyées, retardées, dissuadées, rendues administrativement lourdes. Le système ne dit pas toujours non. Il rend simplement certains oui plus probables que d’autres. </w:t>
      </w:r>
    </w:p>
    <w:p w14:paraId="1253E97C" w14:textId="77777777" w:rsidR="00B7547F" w:rsidRDefault="00000000">
      <w:pPr>
        <w:spacing w:after="170" w:line="288" w:lineRule="auto"/>
        <w:ind w:left="-15" w:right="54"/>
      </w:pPr>
      <w:r>
        <w:t xml:space="preserve">Cette forme de contrôle est redoutable parce qu’elle conserve le langage du choix. L’individu choisit encore, mais dans un environnement dont les pentes ont été dessinées. Il clique, accepte, compare, sélectionne, ajuste, mais selon des cadres qui orientent déjà son attention, son désir, son temps, sa perception du possible. La question n’est donc pas de savoir s’il existe encore des choix. Elle est de savoir qui organise le champ des choix. </w:t>
      </w:r>
    </w:p>
    <w:p w14:paraId="3830E368" w14:textId="77777777" w:rsidR="00B7547F" w:rsidRDefault="00000000">
      <w:pPr>
        <w:ind w:left="-15"/>
      </w:pPr>
      <w:r>
        <w:t xml:space="preserve">ORI-C doit intégrer cette dimension. Une perte de viabilité ne se manifeste pas seulement par l’effondrement d’un système. Elle peut se manifester par une réduction progressive du champ des possibles. Moins de marges locales. Moins d’erreurs tolérées. Moins de conflits intégrables. Moins de décisions discutables. Moins de temps pour penser. Moins de signaux remontant sans déformation. Moins de diversité dans les réponses. Le système fonctionne, mais il se rétrécit. </w:t>
      </w:r>
    </w:p>
    <w:p w14:paraId="4690F0CF" w14:textId="77777777" w:rsidR="00B7547F" w:rsidRDefault="00000000">
      <w:pPr>
        <w:spacing w:after="170" w:line="288" w:lineRule="auto"/>
        <w:ind w:left="-15" w:right="54"/>
      </w:pPr>
      <w:r>
        <w:t xml:space="preserve">Ce rétrécissement est parfois plus dangereux qu’une crise visible. Une crise visible peut réveiller des capacités. Un rétrécissement silencieux habitue les acteurs à vivre dans un monde diminué. On s’adapte à moins d’autonomie, moins de confiance, moins de débat, moins de contradiction, moins d’imprévu. On appelle cela efficacité, sécurité, modernisation ou professionnalisation. Puis un jour, le système découvre qu’il ne sait plus répondre autrement. </w:t>
      </w:r>
    </w:p>
    <w:p w14:paraId="417321D8" w14:textId="77777777" w:rsidR="00B7547F" w:rsidRDefault="00000000">
      <w:pPr>
        <w:ind w:left="-15"/>
      </w:pPr>
      <w:r>
        <w:t>La question centrale devient alors</w:t>
      </w:r>
      <w:r>
        <w:rPr>
          <w:rFonts w:ascii="Times New Roman" w:eastAsia="Times New Roman" w:hAnsi="Times New Roman" w:cs="Times New Roman"/>
        </w:rPr>
        <w:t> </w:t>
      </w:r>
      <w:r>
        <w:t>: le contrôle augmente-t-il la capacité du système à répondre, ou réduit-il son répertoire de réponses</w:t>
      </w:r>
      <w:r>
        <w:rPr>
          <w:rFonts w:ascii="Times New Roman" w:eastAsia="Times New Roman" w:hAnsi="Times New Roman" w:cs="Times New Roman"/>
        </w:rPr>
        <w:t> </w:t>
      </w:r>
      <w:r>
        <w:t xml:space="preserve">? </w:t>
      </w:r>
    </w:p>
    <w:p w14:paraId="78E643D7" w14:textId="77777777" w:rsidR="00B7547F" w:rsidRDefault="00000000">
      <w:pPr>
        <w:spacing w:after="170" w:line="288" w:lineRule="auto"/>
        <w:ind w:left="-15" w:right="54"/>
      </w:pPr>
      <w:r>
        <w:t xml:space="preserve">Cette question permet de sortir des oppositions simplistes. Il ne s’agit pas d’opposer liberté abstraite et contrôle absolu, désordre et sécurité, spontanéité et organisation. Il s’agit de distinguer les contrôles qui soutiennent la régulation vivante de ceux qui la remplacent. Un contrôle juste peut protéger des marges. Un contrôle injuste peut les détruire. Un contrôle transparent peut renforcer la confiance. Un contrôle opaque peut l’effondrer. Un contrôle limité peut prévenir l’abus. Un contrôle expansif peut devenir l’abus. </w:t>
      </w:r>
    </w:p>
    <w:p w14:paraId="34C59048" w14:textId="77777777" w:rsidR="00B7547F" w:rsidRDefault="00000000">
      <w:pPr>
        <w:ind w:left="-15"/>
      </w:pPr>
      <w:r>
        <w:t xml:space="preserve">Dans un système viable, le contrôle reste subordonné à la régénération. Il ne devient pas la finalité. Il sert à maintenir les conditions dans lesquelles le système peut apprendre, corriger, débattre, agir, protéger, réparer. Dans un système rigidifié, le contrôle devient sa propre justification. Il se renforce parce qu’il existe. Il produit des risques qu’il prétend ensuite gérer. Il transforme chaque faille en argument pour s’étendre. Il devient une boucle autorenforçante. </w:t>
      </w:r>
    </w:p>
    <w:p w14:paraId="1A3CF9B1" w14:textId="77777777" w:rsidR="00B7547F" w:rsidRDefault="00000000">
      <w:pPr>
        <w:spacing w:after="170" w:line="288" w:lineRule="auto"/>
        <w:ind w:left="-15" w:right="54"/>
      </w:pPr>
      <w:r>
        <w:t xml:space="preserve">Cette boucle est l’un des grands signaux de transition. Quand un système répond à chaque problème par plus de contrôle, même lorsque le contrôle précédent a produit de nouveaux problèmes, il entre dans une logique de rigidification. Il ne cherche plus d’abord à comprendre. Il cherche à verrouiller. Il ne restaure pas les marges. Il réduit les écarts. Il ne répare pas les relations. Il surveille les comportements. Il ne traite pas la défiance. Il l’administre. </w:t>
      </w:r>
    </w:p>
    <w:p w14:paraId="3043C57B" w14:textId="77777777" w:rsidR="00B7547F" w:rsidRDefault="00000000">
      <w:pPr>
        <w:spacing w:after="170" w:line="288" w:lineRule="auto"/>
        <w:ind w:left="-15" w:right="54"/>
      </w:pPr>
      <w:r>
        <w:t>Voir avant la cassure, ici, consiste à repérer le moment où le contrôle cesse d’être une protection et devient une compensation. Ce moment est rarement déclaré. Il se voit dans les détails</w:t>
      </w:r>
      <w:r>
        <w:rPr>
          <w:rFonts w:ascii="Times New Roman" w:eastAsia="Times New Roman" w:hAnsi="Times New Roman" w:cs="Times New Roman"/>
        </w:rPr>
        <w:t> </w:t>
      </w:r>
      <w:r>
        <w:t xml:space="preserve">: agents qui n’osent plus signaler franchement, citoyens qui n’attendent plus de réponse mais seulement une procédure, institutions qui communiquent plus qu’elles ne corrigent, </w:t>
      </w:r>
      <w:r>
        <w:lastRenderedPageBreak/>
        <w:t xml:space="preserve">plateformes qui personnalisent plus qu’elles ne relient, organisations qui mesurent plus qu’elles ne comprennent, individus qui se conforment plus qu’ils ne participent. </w:t>
      </w:r>
    </w:p>
    <w:p w14:paraId="32FBD2C8" w14:textId="77777777" w:rsidR="00B7547F" w:rsidRDefault="00000000">
      <w:pPr>
        <w:spacing w:after="170" w:line="288" w:lineRule="auto"/>
        <w:ind w:left="-15" w:right="54"/>
      </w:pPr>
      <w:r>
        <w:t xml:space="preserve">Le vivant ne refuse pas toute forme de contrôle. Il refuse d’être réduit à lui. Il a besoin de limites, mais aussi de marges. De règles, mais aussi d’interprétation. De sécurité, mais aussi de confiance. De mémoire, mais aussi d’ouverture. De coordination, mais aussi de variation. Lorsqu’un système sacrifie tous ces éléments au nom de la maîtrise, il peut gagner en stabilité apparente et perdre en viabilité réelle. </w:t>
      </w:r>
    </w:p>
    <w:p w14:paraId="01D206FF" w14:textId="77777777" w:rsidR="00B7547F" w:rsidRDefault="00000000">
      <w:pPr>
        <w:spacing w:after="170" w:line="288" w:lineRule="auto"/>
        <w:ind w:left="-15" w:right="54"/>
      </w:pPr>
      <w:r>
        <w:t xml:space="preserve">Un système ne devient pas vivant parce qu’il échappe à toute contrainte. Il reste vivant lorsqu’il conserve assez de liberté interne pour transformer la contrainte en réponse, l’erreur en apprentissage, l’écart en signal, le conflit en correction, l’imprévu en réorganisation possible. Le contrôle devient dangereux lorsqu’il empêche précisément cette transformation. </w:t>
      </w:r>
    </w:p>
    <w:p w14:paraId="71630AEC" w14:textId="77777777" w:rsidR="00B7547F" w:rsidRDefault="00000000">
      <w:pPr>
        <w:spacing w:after="0" w:line="259" w:lineRule="auto"/>
        <w:ind w:right="0" w:firstLine="0"/>
        <w:jc w:val="left"/>
      </w:pPr>
      <w:r>
        <w:t xml:space="preserve"> </w:t>
      </w:r>
    </w:p>
    <w:p w14:paraId="7FA6F8F8" w14:textId="77777777" w:rsidR="00B7547F" w:rsidRDefault="00000000">
      <w:pPr>
        <w:pStyle w:val="Titre1"/>
        <w:ind w:left="-5" w:right="0"/>
      </w:pPr>
      <w:bookmarkStart w:id="8" w:name="_Toc106017"/>
      <w:r>
        <w:t>CHAPITRE 8</w:t>
      </w:r>
      <w:r>
        <w:rPr>
          <w:b w:val="0"/>
          <w:color w:val="1A1A1A"/>
          <w:sz w:val="22"/>
        </w:rPr>
        <w:t xml:space="preserve"> </w:t>
      </w:r>
      <w:r>
        <w:rPr>
          <w:color w:val="1B2A4A"/>
          <w:sz w:val="44"/>
        </w:rPr>
        <w:t xml:space="preserve">Institutions, sociétés et perte de cohérence </w:t>
      </w:r>
      <w:bookmarkEnd w:id="8"/>
    </w:p>
    <w:p w14:paraId="43AA2EF7" w14:textId="77777777" w:rsidR="00B7547F" w:rsidRDefault="00000000">
      <w:pPr>
        <w:spacing w:after="225" w:line="259" w:lineRule="auto"/>
        <w:ind w:left="-30" w:right="0" w:firstLine="0"/>
        <w:jc w:val="left"/>
      </w:pPr>
      <w:r>
        <w:rPr>
          <w:rFonts w:ascii="Calibri" w:eastAsia="Calibri" w:hAnsi="Calibri" w:cs="Calibri"/>
          <w:noProof/>
          <w:color w:val="000000"/>
        </w:rPr>
        <mc:AlternateContent>
          <mc:Choice Requires="wpg">
            <w:drawing>
              <wp:inline distT="0" distB="0" distL="0" distR="0" wp14:anchorId="1CA090EA" wp14:editId="56E414B5">
                <wp:extent cx="5789244" cy="4338085"/>
                <wp:effectExtent l="0" t="0" r="0" b="0"/>
                <wp:docPr id="101029" name="Group 101029"/>
                <wp:cNvGraphicFramePr/>
                <a:graphic xmlns:a="http://schemas.openxmlformats.org/drawingml/2006/main">
                  <a:graphicData uri="http://schemas.microsoft.com/office/word/2010/wordprocessingGroup">
                    <wpg:wgp>
                      <wpg:cNvGrpSpPr/>
                      <wpg:grpSpPr>
                        <a:xfrm>
                          <a:off x="0" y="0"/>
                          <a:ext cx="5789244" cy="4338085"/>
                          <a:chOff x="0" y="0"/>
                          <a:chExt cx="5789244" cy="4338085"/>
                        </a:xfrm>
                      </wpg:grpSpPr>
                      <wps:wsp>
                        <wps:cNvPr id="4989" name="Rectangle 4989"/>
                        <wps:cNvSpPr/>
                        <wps:spPr>
                          <a:xfrm>
                            <a:off x="19050" y="0"/>
                            <a:ext cx="44778" cy="181265"/>
                          </a:xfrm>
                          <a:prstGeom prst="rect">
                            <a:avLst/>
                          </a:prstGeom>
                          <a:ln>
                            <a:noFill/>
                          </a:ln>
                        </wps:spPr>
                        <wps:txbx>
                          <w:txbxContent>
                            <w:p w14:paraId="6415CD11"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61" name="Shape 106361"/>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4991" name="Rectangle 4991"/>
                        <wps:cNvSpPr/>
                        <wps:spPr>
                          <a:xfrm>
                            <a:off x="5755576" y="3995039"/>
                            <a:ext cx="44778" cy="181265"/>
                          </a:xfrm>
                          <a:prstGeom prst="rect">
                            <a:avLst/>
                          </a:prstGeom>
                          <a:ln>
                            <a:noFill/>
                          </a:ln>
                        </wps:spPr>
                        <wps:txbx>
                          <w:txbxContent>
                            <w:p w14:paraId="5E50D3CC"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4992" name="Rectangle 4992"/>
                        <wps:cNvSpPr/>
                        <wps:spPr>
                          <a:xfrm>
                            <a:off x="1848803" y="4221007"/>
                            <a:ext cx="618565" cy="148308"/>
                          </a:xfrm>
                          <a:prstGeom prst="rect">
                            <a:avLst/>
                          </a:prstGeom>
                          <a:ln>
                            <a:noFill/>
                          </a:ln>
                        </wps:spPr>
                        <wps:txbx>
                          <w:txbxContent>
                            <w:p w14:paraId="15320221" w14:textId="77777777" w:rsidR="00B7547F" w:rsidRDefault="00000000">
                              <w:pPr>
                                <w:spacing w:after="160" w:line="259" w:lineRule="auto"/>
                                <w:ind w:right="0" w:firstLine="0"/>
                                <w:jc w:val="left"/>
                              </w:pPr>
                              <w:r>
                                <w:rPr>
                                  <w:i/>
                                  <w:color w:val="6B7280"/>
                                  <w:sz w:val="18"/>
                                </w:rPr>
                                <w:t xml:space="preserve">Figure 8 </w:t>
                              </w:r>
                            </w:p>
                          </w:txbxContent>
                        </wps:txbx>
                        <wps:bodyPr horzOverflow="overflow" vert="horz" lIns="0" tIns="0" rIns="0" bIns="0" rtlCol="0">
                          <a:noAutofit/>
                        </wps:bodyPr>
                      </wps:wsp>
                      <wps:wsp>
                        <wps:cNvPr id="4993" name="Rectangle 4993"/>
                        <wps:cNvSpPr/>
                        <wps:spPr>
                          <a:xfrm>
                            <a:off x="2315528" y="4221007"/>
                            <a:ext cx="130281" cy="148308"/>
                          </a:xfrm>
                          <a:prstGeom prst="rect">
                            <a:avLst/>
                          </a:prstGeom>
                          <a:ln>
                            <a:noFill/>
                          </a:ln>
                        </wps:spPr>
                        <wps:txbx>
                          <w:txbxContent>
                            <w:p w14:paraId="1E193A84"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4994" name="Rectangle 4994"/>
                        <wps:cNvSpPr/>
                        <wps:spPr>
                          <a:xfrm>
                            <a:off x="2413953" y="4221007"/>
                            <a:ext cx="36637" cy="148308"/>
                          </a:xfrm>
                          <a:prstGeom prst="rect">
                            <a:avLst/>
                          </a:prstGeom>
                          <a:ln>
                            <a:noFill/>
                          </a:ln>
                        </wps:spPr>
                        <wps:txbx>
                          <w:txbxContent>
                            <w:p w14:paraId="50FA590E"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4995" name="Rectangle 4995"/>
                        <wps:cNvSpPr/>
                        <wps:spPr>
                          <a:xfrm>
                            <a:off x="2442909" y="4221007"/>
                            <a:ext cx="1965910" cy="148308"/>
                          </a:xfrm>
                          <a:prstGeom prst="rect">
                            <a:avLst/>
                          </a:prstGeom>
                          <a:ln>
                            <a:noFill/>
                          </a:ln>
                        </wps:spPr>
                        <wps:txbx>
                          <w:txbxContent>
                            <w:p w14:paraId="7522D409"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4996" name="Rectangle 4996"/>
                        <wps:cNvSpPr/>
                        <wps:spPr>
                          <a:xfrm>
                            <a:off x="3919538" y="4201795"/>
                            <a:ext cx="44778" cy="181265"/>
                          </a:xfrm>
                          <a:prstGeom prst="rect">
                            <a:avLst/>
                          </a:prstGeom>
                          <a:ln>
                            <a:noFill/>
                          </a:ln>
                        </wps:spPr>
                        <wps:txbx>
                          <w:txbxContent>
                            <w:p w14:paraId="6B5F1D04"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5020" name="Picture 5020"/>
                          <pic:cNvPicPr/>
                        </pic:nvPicPr>
                        <pic:blipFill>
                          <a:blip r:embed="rId35"/>
                          <a:stretch>
                            <a:fillRect/>
                          </a:stretch>
                        </pic:blipFill>
                        <pic:spPr>
                          <a:xfrm>
                            <a:off x="18732" y="278128"/>
                            <a:ext cx="5734050" cy="3819525"/>
                          </a:xfrm>
                          <a:prstGeom prst="rect">
                            <a:avLst/>
                          </a:prstGeom>
                        </pic:spPr>
                      </pic:pic>
                    </wpg:wgp>
                  </a:graphicData>
                </a:graphic>
              </wp:inline>
            </w:drawing>
          </mc:Choice>
          <mc:Fallback xmlns:a="http://schemas.openxmlformats.org/drawingml/2006/main">
            <w:pict>
              <v:group id="Group 101029" style="width:455.846pt;height:341.581pt;mso-position-horizontal-relative:char;mso-position-vertical-relative:line" coordsize="57892,43380">
                <v:rect id="Rectangle 4989"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62" style="position:absolute;width:57715;height:158;left:0;top:1501;" coordsize="5771516,15875" path="m0,0l5771516,0l5771516,15875l0,15875l0,0">
                  <v:stroke weight="0pt" endcap="flat" joinstyle="miter" miterlimit="10" on="false" color="#000000" opacity="0"/>
                  <v:fill on="true" color="#9a7b33"/>
                </v:shape>
                <v:rect id="Rectangle 4991" style="position:absolute;width:447;height:1812;left:57555;top:39950;" filled="f" stroked="f">
                  <v:textbox inset="0,0,0,0">
                    <w:txbxContent>
                      <w:p>
                        <w:pPr>
                          <w:spacing w:before="0" w:after="160" w:line="259" w:lineRule="auto"/>
                          <w:ind w:right="0" w:firstLine="0"/>
                          <w:jc w:val="left"/>
                        </w:pPr>
                        <w:r>
                          <w:rPr/>
                          <w:t xml:space="preserve"> </w:t>
                        </w:r>
                      </w:p>
                    </w:txbxContent>
                  </v:textbox>
                </v:rect>
                <v:rect id="Rectangle 4992" style="position:absolute;width:6185;height:1483;left:18488;top:42210;"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8 </w:t>
                        </w:r>
                      </w:p>
                    </w:txbxContent>
                  </v:textbox>
                </v:rect>
                <v:rect id="Rectangle 4993" style="position:absolute;width:1302;height:1483;left:23155;top:42210;"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4994" style="position:absolute;width:366;height:1483;left:24139;top:42210;"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4995" style="position:absolute;width:19659;height:1483;left:24429;top:42210;"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4996" style="position:absolute;width:447;height:1812;left:39195;top:42017;" filled="f" stroked="f">
                  <v:textbox inset="0,0,0,0">
                    <w:txbxContent>
                      <w:p>
                        <w:pPr>
                          <w:spacing w:before="0" w:after="160" w:line="259" w:lineRule="auto"/>
                          <w:ind w:right="0" w:firstLine="0"/>
                          <w:jc w:val="left"/>
                        </w:pPr>
                        <w:r>
                          <w:rPr/>
                          <w:t xml:space="preserve"> </w:t>
                        </w:r>
                      </w:p>
                    </w:txbxContent>
                  </v:textbox>
                </v:rect>
                <v:shape id="Picture 5020" style="position:absolute;width:57340;height:38195;left:187;top:2781;" filled="f">
                  <v:imagedata r:id="rId36"/>
                </v:shape>
              </v:group>
            </w:pict>
          </mc:Fallback>
        </mc:AlternateContent>
      </w:r>
    </w:p>
    <w:p w14:paraId="72D890B8" w14:textId="77777777" w:rsidR="00B7547F" w:rsidRDefault="00000000">
      <w:pPr>
        <w:spacing w:after="182" w:line="317" w:lineRule="auto"/>
        <w:ind w:left="-5" w:right="63" w:hanging="10"/>
        <w:jc w:val="left"/>
      </w:pPr>
      <w:r>
        <w:rPr>
          <w:i/>
          <w:color w:val="2E3E5C"/>
          <w:sz w:val="24"/>
        </w:rPr>
        <w:t xml:space="preserve">Cette logique du contrôle contre le vivant s’observe aussi à l’échelle des sociétés entières. Une société ne se défait pas seulement lorsque ses institutions tombent. Elle peut commencer à se défaire alors même que ses institutions continuent de fonctionner. Les bureaux ouvrent. Les procédures avancent. Les élections ont lieu. Les budgets sont votés. Les communications officielles circulent. Les indicateurs sont produits. Les lois existent encore. La forme demeure. Pourtant, quelque chose </w:t>
      </w:r>
      <w:r>
        <w:rPr>
          <w:i/>
          <w:color w:val="2E3E5C"/>
          <w:sz w:val="24"/>
        </w:rPr>
        <w:lastRenderedPageBreak/>
        <w:t>se retire</w:t>
      </w:r>
      <w:r>
        <w:rPr>
          <w:rFonts w:ascii="Times New Roman" w:eastAsia="Times New Roman" w:hAnsi="Times New Roman" w:cs="Times New Roman"/>
          <w:i/>
          <w:color w:val="2E3E5C"/>
          <w:sz w:val="24"/>
        </w:rPr>
        <w:t> </w:t>
      </w:r>
      <w:r>
        <w:rPr>
          <w:i/>
          <w:color w:val="2E3E5C"/>
          <w:sz w:val="24"/>
        </w:rPr>
        <w:t>: la confiance, la lisibilité, l’adhésion, le sentiment que les mots publics correspondent encore à l’expérience vécue. Cette dissociation est l’un des grands signes d’une perte de cohérence. Le système conserve ses organes visibles, mais les relations qui donnaient sens à ces organes s’affaiblissent. Une institution ne tient pas seulement par ses bâtiments, ses textes, ses compétences juridiques ou ses chaînes hiérarchiques. Elle tient parce qu’elle relie des attentes, des règles, des pratiques, des récits, des responsabilités et une certaine croyance partagée dans la validité de son rôle. Lorsque ce lien se dégrade, l’institution peut continuer à agir tout en perdant sa capacité d’intégration.</w:t>
      </w:r>
      <w:r>
        <w:t xml:space="preserve"> </w:t>
      </w:r>
    </w:p>
    <w:p w14:paraId="7934DE9F" w14:textId="77777777" w:rsidR="00B7547F" w:rsidRDefault="00000000">
      <w:pPr>
        <w:spacing w:after="0" w:line="259" w:lineRule="auto"/>
        <w:ind w:left="-5" w:right="0" w:hanging="10"/>
        <w:jc w:val="left"/>
      </w:pPr>
      <w:r>
        <w:rPr>
          <w:b/>
          <w:color w:val="2E3E5C"/>
          <w:sz w:val="30"/>
        </w:rPr>
        <w:t xml:space="preserve">La cohérence n’est pas l’unanimité </w:t>
      </w:r>
    </w:p>
    <w:p w14:paraId="7C4D7CA8" w14:textId="77777777" w:rsidR="00B7547F" w:rsidRDefault="00000000">
      <w:pPr>
        <w:ind w:left="-15"/>
      </w:pPr>
      <w:r>
        <w:t xml:space="preserve">La cohérence institutionnelle ne signifie pas unanimité. Une société vivante contient des conflits, des désaccords, des critiques, des tensions. Elle n’est pas cohérente parce que tout le monde pense la même chose. Elle l’est lorsque ses contradictions peuvent encore être traduites en délibération, en arbitrage, en réforme, en mémoire, en correction. Une démocratie viable n’est pas celle qui efface le conflit. C’est celle qui possède encore assez de formes, de confiance et de temporalité pour que le conflit ne devienne pas pure fragmentation. </w:t>
      </w:r>
    </w:p>
    <w:p w14:paraId="43B445D2" w14:textId="77777777" w:rsidR="00B7547F" w:rsidRDefault="00000000">
      <w:pPr>
        <w:spacing w:after="170" w:line="288" w:lineRule="auto"/>
        <w:ind w:left="-15" w:right="54"/>
      </w:pPr>
      <w:r>
        <w:t>Lorsqu’une société perd cette capacité, le conflit change de nature. Il ne sert plus seulement à faire remonter une tension ou à corriger une orientation. Il devient un régime permanent de soupçon. Les désaccords ne sont plus seulement des oppositions sur des choix collectifs</w:t>
      </w:r>
      <w:r>
        <w:rPr>
          <w:rFonts w:ascii="Times New Roman" w:eastAsia="Times New Roman" w:hAnsi="Times New Roman" w:cs="Times New Roman"/>
        </w:rPr>
        <w:t> </w:t>
      </w:r>
      <w:r>
        <w:t xml:space="preserve">; ils deviennent des preuves d’hostilité, de manipulation, de trahison ou d’aveuglement. Le débat ne transforme plus les positions. Il durcit les appartenances. Les institutions ne sont plus perçues comme des lieux d’arbitrage imparfaits, mais comme des appareils capturés. La parole publique ne cherche plus seulement à convaincre. Elle cherche à disqualifier. </w:t>
      </w:r>
    </w:p>
    <w:p w14:paraId="75E76ED0" w14:textId="77777777" w:rsidR="00B7547F" w:rsidRDefault="00000000">
      <w:pPr>
        <w:spacing w:after="170" w:line="288" w:lineRule="auto"/>
        <w:ind w:left="-15" w:right="54"/>
      </w:pPr>
      <w:r>
        <w:t xml:space="preserve">La défiance est alors plus qu’une opinion négative. Elle devient une structure de perception. Tout signal venant de l’institution est reçu dans un milieu déjà chargé de suspicion. Une décision peut être juste et tout de même rejetée parce que le lien de confiance est rompu. Une erreur peut être mineure et devenir symboliquement énorme parce qu’elle confirme une attente de duplicité. Une réforme peut être nécessaire et devenir illisible parce que ceux qui la portent ne sont plus crus. Dans un régime de défiance, le problème n’est pas seulement ce qui est dit. C’est le milieu social, cognitif et relationnel dans lequel cette parole est reçue. </w:t>
      </w:r>
    </w:p>
    <w:p w14:paraId="4A93267C" w14:textId="77777777" w:rsidR="00B7547F" w:rsidRDefault="00000000">
      <w:pPr>
        <w:ind w:left="-15"/>
      </w:pPr>
      <w:r>
        <w:t xml:space="preserve">Une institution peut répondre à cette défiance par davantage de communication. Elle explique, détaille, rassure, corrige son image, multiplie les éléments de langage. Mais si la défiance est structurelle, la communication ne suffit pas. Elle peut même aggraver l’écart. Plus l’institution parle sans modifier ses boucles réelles de correction, plus elle donne l’impression de gérer une perception plutôt qu’un problème. La communication devient un substitut à la réparation. Elle maintient une façade de relation, sans restaurer la relation. </w:t>
      </w:r>
    </w:p>
    <w:p w14:paraId="0A3845E2" w14:textId="77777777" w:rsidR="00B7547F" w:rsidRDefault="00000000">
      <w:pPr>
        <w:spacing w:after="170" w:line="288" w:lineRule="auto"/>
        <w:ind w:left="-15" w:right="54"/>
      </w:pPr>
      <w:r>
        <w:t xml:space="preserve">Cette dynamique est visible dans de nombreux systèmes publics. Lorsqu’un service se dégrade, l’institution produit souvent des communiqués, des plans, des réformes de façade, des indicateurs de suivi. Les usagers, eux, vivent les délais, l’opacité, les contradictions, la fatigue administrative, l’impossibilité de joindre quelqu’un, la répétition des démarches. Deux réalités se superposent. L’institution parle depuis ses procédures. Les citoyens parlent depuis l’expérience. Quand ces deux réalités cessent de se rencontrer, la cohérence se défait. </w:t>
      </w:r>
    </w:p>
    <w:p w14:paraId="2BDD929E" w14:textId="77777777" w:rsidR="00B7547F" w:rsidRDefault="00000000">
      <w:pPr>
        <w:ind w:left="-15"/>
      </w:pPr>
      <w:r>
        <w:lastRenderedPageBreak/>
        <w:t xml:space="preserve">On peut imaginer une politique sociale réformée au nom de la simplification. Les guichets physiques diminuent, les formulaires deviennent numériques, les délais sont suivis par indicateurs, les décisions sont mieux tracées. Sur le papier, le système paraît modernisé. Dans l’expérience réelle, les usagers les plus fragiles passent d’un service à l’autre, répètent leur histoire, déposent plusieurs fois les mêmes documents, attendent une réponse que personne ne peut expliquer clairement. Les agents, eux, doivent appliquer des règles qu’ils comprennent parfois mal, répondre à des situations humaines complexes avec des catégories trop étroites, produire des traces de conformité au lieu de résoudre les blocages. L’institution n’est pas effondrée. Elle fonctionne. Mais elle ne relie plus correctement les besoins, les responsabilités et les réponses. L’écart entre langage officiel et expérience vécue devient alors un signal majeur. Les mots continuent de fonctionner dans les documents, mais ils ne relient plus. On parle de simplification alors que les démarches se complexifient. De transparence alors que les décisions deviennent opaques. De participation alors que les marges réelles de choix se réduisent. De modernisation alors que la relation humaine disparaît. De résilience alors que les individus absorbent seuls les coûts d’un système qui ne se transforme pas. Le langage devient une couche de compensation symbolique. </w:t>
      </w:r>
    </w:p>
    <w:p w14:paraId="6E4E94FB" w14:textId="77777777" w:rsidR="00B7547F" w:rsidRDefault="00000000">
      <w:pPr>
        <w:spacing w:after="170" w:line="288" w:lineRule="auto"/>
        <w:ind w:left="-15" w:right="54"/>
      </w:pPr>
      <w:r>
        <w:t xml:space="preserve">Une société peut tolérer des difficultés si elle les comprend, si elle les juge partagées, si elle voit des corrections réelles, si elle perçoit une forme de justice dans la distribution des efforts. Elle tolère beaucoup moins l’écart durable entre le discours et l’expérience. Ce n’est pas seulement la difficulté qui détruit la confiance. C’est la sensation que la difficulté est niée, déplacée, maquillée ou imposée à certains pendant que d’autres en sont protégés. </w:t>
      </w:r>
    </w:p>
    <w:p w14:paraId="57B65C5D" w14:textId="77777777" w:rsidR="00B7547F" w:rsidRDefault="00000000">
      <w:pPr>
        <w:ind w:left="-15"/>
      </w:pPr>
      <w:r>
        <w:t xml:space="preserve">La cohérence collective dépend donc aussi d’une perception de justice. Un système peut demander des efforts, mais il doit pouvoir montrer pourquoi, pour qui, selon quelles règles, avec quelles limites et avec quelles garanties. Lorsque les coûts sont distribués de manière inégale, lorsque les contraintes pèsent toujours sur les mêmes, lorsque les marges sont conservées par les acteurs dominants et retirées aux plus exposés, la viabilité sociale diminue. La société ne perd pas seulement de l’efficacité. Elle perd le sentiment d’un monde commun. </w:t>
      </w:r>
    </w:p>
    <w:p w14:paraId="0A024D4E" w14:textId="77777777" w:rsidR="00B7547F" w:rsidRDefault="00000000">
      <w:pPr>
        <w:spacing w:after="323"/>
        <w:ind w:left="-15"/>
      </w:pPr>
      <w:r>
        <w:t xml:space="preserve">Le monde commun n’est pas une abstraction morale. C’est une condition systémique. Sans monde commun minimal, les signaux ne sont plus interprétés dans un cadre partageable. Les chiffres deviennent suspects. Les décisions deviennent illisibles. Les crises deviennent des occasions de guerre narrative. Les sacrifices demandés deviennent des preuves d’injustice. Les erreurs ne peuvent plus être reconnues sans devenir des armes. Le système perd la capacité de corriger sans se délégitimer. La perte de cohérence collective se manifeste souvent par une fragmentation des récits. Chaque groupe produit sa propre carte du réel. Chaque camp sélectionne ses preuves, ses victimes, ses responsables, ses urgences. Les mêmes faits n’entrent plus dans les mêmes histoires. Le problème n’est pas seulement la diversité des points de vue. Une société vivante en a besoin. Le problème apparaît lorsque ces points de vue ne peuvent plus se rencontrer dans aucun espace de traduction. Les récits ne dialoguent plus. Ils se superposent comme des mondes fermés. </w:t>
      </w:r>
    </w:p>
    <w:p w14:paraId="155C63EF" w14:textId="77777777" w:rsidR="00B7547F" w:rsidRDefault="00000000">
      <w:pPr>
        <w:spacing w:after="0" w:line="259" w:lineRule="auto"/>
        <w:ind w:left="-5" w:right="0" w:hanging="10"/>
        <w:jc w:val="left"/>
      </w:pPr>
      <w:r>
        <w:rPr>
          <w:b/>
          <w:color w:val="2E3E5C"/>
          <w:sz w:val="30"/>
        </w:rPr>
        <w:t xml:space="preserve">Quand la contradiction ne produit plus d’intelligence </w:t>
      </w:r>
    </w:p>
    <w:p w14:paraId="14727CF4" w14:textId="77777777" w:rsidR="00B7547F" w:rsidRDefault="00000000">
      <w:pPr>
        <w:ind w:left="-15"/>
      </w:pPr>
      <w:r>
        <w:t>Dans ce régime, la contradiction ne produit plus d’intelligence. Elle produit de l’usure. Les acteurs n’écoutent plus pour comprendre. Ils écoutent pour repérer la faille, l’aveu, la formule exploitable. La complexité devient suspecte. La nuance ressemble à une fuite. Le doute devient faiblesse. Le désaccord devient identité. Un système social qui ne sait plus transformer ses contradictions en apprentissage entre dans une forme d’incohérence active</w:t>
      </w:r>
      <w:r>
        <w:rPr>
          <w:rFonts w:ascii="Times New Roman" w:eastAsia="Times New Roman" w:hAnsi="Times New Roman" w:cs="Times New Roman"/>
        </w:rPr>
        <w:t> </w:t>
      </w:r>
      <w:r>
        <w:t xml:space="preserve">: il parle beaucoup, se dispute beaucoup, produit beaucoup de signaux, mais corrige peu. </w:t>
      </w:r>
    </w:p>
    <w:p w14:paraId="073047CE" w14:textId="77777777" w:rsidR="00B7547F" w:rsidRDefault="00000000">
      <w:pPr>
        <w:spacing w:after="170" w:line="288" w:lineRule="auto"/>
        <w:ind w:left="-15" w:right="54"/>
      </w:pPr>
      <w:r>
        <w:lastRenderedPageBreak/>
        <w:t xml:space="preserve">Les institutions ont alors tendance à se replier sur la conformité. Puisqu’elles ne parviennent plus à produire de l’adhésion, elles renforcent les règles. Puisqu’elles ne parviennent plus à convaincre, elles contrôlent. Puisqu’elles ne parviennent plus à relier, elles administrent. Ce glissement est dangereux. Il peut maintenir l’ordre visible, mais il appauvrit la capacité politique. La société n’est plus gouvernée comme un corps vivant traversé par des tensions à intégrer. Elle est gérée comme un ensemble de comportements à canaliser. </w:t>
      </w:r>
    </w:p>
    <w:p w14:paraId="623F4EEC" w14:textId="77777777" w:rsidR="00B7547F" w:rsidRDefault="00000000">
      <w:pPr>
        <w:ind w:left="-15"/>
      </w:pPr>
      <w:r>
        <w:t xml:space="preserve">La crise de cohérence apparaît lorsque les dispositifs continuent, mais que leur sens se vide. Une procédure existe encore, mais plus personne ne croit qu’elle résout réellement le problème. Une consultation est organisée, mais les décisions semblent déjà prises. Un indicateur est publié, mais il ne correspond plus à ce que vivent les acteurs. Une réforme est annoncée, mais elle ajoute des couches à un système déjà saturé. Une promesse de simplification produit une complexité supplémentaire. Le système agit, mais ses actions ne restaurent pas la confiance. Cette situation ne signifie pas que tout serait mensonge ou manipulation. Un système peut devenir incohérent sans que tous ses acteurs soient cyniques. Beaucoup d’agents, de responsables, de professionnels, de citoyens cherchent réellement à faire tenir ce qui peut l’être. Mais ils agissent dans des structures qui déplacent les coûts, brouillent les responsabilités, multiplient les objectifs contradictoires et punissent parfois ceux qui disent la vérité du terrain. L’incohérence peut devenir structurelle même lorsque les intentions individuelles restent honnêtes. </w:t>
      </w:r>
    </w:p>
    <w:p w14:paraId="31C3B091" w14:textId="77777777" w:rsidR="00B7547F" w:rsidRDefault="00000000">
      <w:pPr>
        <w:spacing w:after="323" w:line="288" w:lineRule="auto"/>
        <w:ind w:left="-15" w:right="54"/>
      </w:pPr>
      <w:r>
        <w:t>C’est précisément pour cela qu’une lecture systémique est nécessaire. Chercher seulement les coupables individuels ne suffit pas. Il faut comprendre les boucles. Qu’est-ce qui récompense la façade plutôt que la correction</w:t>
      </w:r>
      <w:r>
        <w:rPr>
          <w:rFonts w:ascii="Times New Roman" w:eastAsia="Times New Roman" w:hAnsi="Times New Roman" w:cs="Times New Roman"/>
        </w:rPr>
        <w:t> </w:t>
      </w:r>
      <w:r>
        <w:t>? Qu’est-ce qui rend l’erreur dangereuse à reconnaître</w:t>
      </w:r>
      <w:r>
        <w:rPr>
          <w:rFonts w:ascii="Times New Roman" w:eastAsia="Times New Roman" w:hAnsi="Times New Roman" w:cs="Times New Roman"/>
        </w:rPr>
        <w:t> </w:t>
      </w:r>
      <w:r>
        <w:t>? Qu’est-ce qui pousse à produire des indicateurs au lieu de restaurer des marges</w:t>
      </w:r>
      <w:r>
        <w:rPr>
          <w:rFonts w:ascii="Times New Roman" w:eastAsia="Times New Roman" w:hAnsi="Times New Roman" w:cs="Times New Roman"/>
        </w:rPr>
        <w:t> </w:t>
      </w:r>
      <w:r>
        <w:t>? Qu’est-ce qui transforme la communication en substitut de l’action</w:t>
      </w:r>
      <w:r>
        <w:rPr>
          <w:rFonts w:ascii="Times New Roman" w:eastAsia="Times New Roman" w:hAnsi="Times New Roman" w:cs="Times New Roman"/>
        </w:rPr>
        <w:t> </w:t>
      </w:r>
      <w:r>
        <w:t>? Qu’est-ce qui empêche les signaux du terrain de remonter sans être déformés</w:t>
      </w:r>
      <w:r>
        <w:rPr>
          <w:rFonts w:ascii="Times New Roman" w:eastAsia="Times New Roman" w:hAnsi="Times New Roman" w:cs="Times New Roman"/>
        </w:rPr>
        <w:t> </w:t>
      </w:r>
      <w:r>
        <w:t xml:space="preserve">? </w:t>
      </w:r>
    </w:p>
    <w:p w14:paraId="3B5975AE" w14:textId="77777777" w:rsidR="00B7547F" w:rsidRDefault="00000000">
      <w:pPr>
        <w:spacing w:after="14" w:line="248" w:lineRule="auto"/>
        <w:ind w:left="-5" w:right="0" w:hanging="10"/>
        <w:jc w:val="left"/>
      </w:pPr>
      <w:r>
        <w:rPr>
          <w:b/>
          <w:color w:val="2E3E5C"/>
          <w:sz w:val="30"/>
        </w:rPr>
        <w:t xml:space="preserve">Boucles de correction et compensation humaine </w:t>
      </w:r>
    </w:p>
    <w:p w14:paraId="7204673B" w14:textId="77777777" w:rsidR="00B7547F" w:rsidRDefault="00000000">
      <w:pPr>
        <w:spacing w:after="0"/>
        <w:ind w:left="-15"/>
      </w:pPr>
      <w:r>
        <w:t xml:space="preserve">Une société perd sa cohérence lorsque ses boucles de correction se dégradent. Les alertes existent, mais elles sont neutralisées. Les critiques existent, mais elles sont disqualifiées. Les données existent, mais elles sont instrumentalisées. Les souffrances existent, mais elles sont individualisées. Les contradictions existent, mais elles sont repoussées vers la communication, la procédure ou la polarisation. Le système reçoit des signaux, mais il ne les transforme plus en apprentissage collectif. </w:t>
      </w:r>
    </w:p>
    <w:tbl>
      <w:tblPr>
        <w:tblStyle w:val="TableGrid"/>
        <w:tblW w:w="9521" w:type="dxa"/>
        <w:tblInd w:w="-300" w:type="dxa"/>
        <w:tblCellMar>
          <w:top w:w="0" w:type="dxa"/>
          <w:left w:w="190" w:type="dxa"/>
          <w:bottom w:w="0" w:type="dxa"/>
          <w:right w:w="115" w:type="dxa"/>
        </w:tblCellMar>
        <w:tblLook w:val="04A0" w:firstRow="1" w:lastRow="0" w:firstColumn="1" w:lastColumn="0" w:noHBand="0" w:noVBand="1"/>
      </w:tblPr>
      <w:tblGrid>
        <w:gridCol w:w="311"/>
        <w:gridCol w:w="9210"/>
      </w:tblGrid>
      <w:tr w:rsidR="00B7547F" w14:paraId="2AD6E746" w14:textId="77777777">
        <w:trPr>
          <w:trHeight w:val="412"/>
        </w:trPr>
        <w:tc>
          <w:tcPr>
            <w:tcW w:w="110" w:type="dxa"/>
            <w:tcBorders>
              <w:top w:val="single" w:sz="2" w:space="0" w:color="D7DEE8"/>
              <w:left w:val="single" w:sz="24" w:space="0" w:color="2E3E5C"/>
              <w:bottom w:val="nil"/>
              <w:right w:val="nil"/>
            </w:tcBorders>
          </w:tcPr>
          <w:p w14:paraId="2DF9262A" w14:textId="77777777" w:rsidR="00B7547F" w:rsidRDefault="00B7547F">
            <w:pPr>
              <w:spacing w:after="160" w:line="259" w:lineRule="auto"/>
              <w:ind w:right="0" w:firstLine="0"/>
              <w:jc w:val="left"/>
            </w:pPr>
          </w:p>
        </w:tc>
        <w:tc>
          <w:tcPr>
            <w:tcW w:w="9411" w:type="dxa"/>
            <w:tcBorders>
              <w:top w:val="single" w:sz="2" w:space="0" w:color="D7DEE8"/>
              <w:left w:val="nil"/>
              <w:bottom w:val="nil"/>
              <w:right w:val="single" w:sz="2" w:space="0" w:color="D7DEE8"/>
            </w:tcBorders>
            <w:shd w:val="clear" w:color="auto" w:fill="EEF1F5"/>
            <w:vAlign w:val="bottom"/>
          </w:tcPr>
          <w:p w14:paraId="4A39EA1B" w14:textId="77777777" w:rsidR="00B7547F" w:rsidRDefault="00000000">
            <w:pPr>
              <w:spacing w:after="0" w:line="259" w:lineRule="auto"/>
              <w:ind w:right="0" w:firstLine="0"/>
              <w:jc w:val="left"/>
            </w:pPr>
            <w:r>
              <w:rPr>
                <w:b/>
                <w:color w:val="9A7B33"/>
                <w:sz w:val="16"/>
              </w:rPr>
              <w:t>SCÈNE</w:t>
            </w:r>
            <w:r>
              <w:rPr>
                <w:b/>
                <w:color w:val="1B2A4A"/>
              </w:rPr>
              <w:t xml:space="preserve">   Une institution qui ne corrige plus</w:t>
            </w:r>
            <w:r>
              <w:t xml:space="preserve"> </w:t>
            </w:r>
          </w:p>
        </w:tc>
      </w:tr>
      <w:tr w:rsidR="00B7547F" w14:paraId="36ADE0D4" w14:textId="77777777">
        <w:trPr>
          <w:trHeight w:val="1832"/>
        </w:trPr>
        <w:tc>
          <w:tcPr>
            <w:tcW w:w="110" w:type="dxa"/>
            <w:tcBorders>
              <w:top w:val="nil"/>
              <w:left w:val="single" w:sz="24" w:space="0" w:color="2E3E5C"/>
              <w:bottom w:val="single" w:sz="2" w:space="0" w:color="D7DEE8"/>
              <w:right w:val="nil"/>
            </w:tcBorders>
          </w:tcPr>
          <w:p w14:paraId="11733DA0" w14:textId="77777777" w:rsidR="00B7547F" w:rsidRDefault="00B7547F">
            <w:pPr>
              <w:spacing w:after="160" w:line="259" w:lineRule="auto"/>
              <w:ind w:right="0" w:firstLine="0"/>
              <w:jc w:val="left"/>
            </w:pPr>
          </w:p>
        </w:tc>
        <w:tc>
          <w:tcPr>
            <w:tcW w:w="9411" w:type="dxa"/>
            <w:tcBorders>
              <w:top w:val="nil"/>
              <w:left w:val="nil"/>
              <w:bottom w:val="single" w:sz="2" w:space="0" w:color="D7DEE8"/>
              <w:right w:val="single" w:sz="2" w:space="0" w:color="D7DEE8"/>
            </w:tcBorders>
            <w:shd w:val="clear" w:color="auto" w:fill="EEF1F5"/>
          </w:tcPr>
          <w:p w14:paraId="0D0FEAC3" w14:textId="77777777" w:rsidR="00B7547F" w:rsidRDefault="00000000">
            <w:pPr>
              <w:spacing w:after="0" w:line="259" w:lineRule="auto"/>
              <w:ind w:right="46" w:firstLine="0"/>
            </w:pPr>
            <w:r>
              <w:rPr>
                <w:i/>
                <w:sz w:val="21"/>
              </w:rPr>
              <w:t>Une agence reçoit, chaque mois, les mêmes signalements : un dispositif ne fonctionne pas sur le terrain. Les rapports remontent, sont lus, archivés. Aucune décision ne suit. Non par malveillance : chaque échelon estime que la correction relève de l’échelon voisin. La boucle existe sur l’organigramme, mais elle ne se referme nulle part. Le système continue de produire les mêmes effets, désormais documentés, et l’inaction devient une routine que plus personne ne perçoit comme une décision.</w:t>
            </w:r>
            <w:r>
              <w:t xml:space="preserve"> </w:t>
            </w:r>
          </w:p>
        </w:tc>
      </w:tr>
    </w:tbl>
    <w:p w14:paraId="47970260" w14:textId="77777777" w:rsidR="00B7547F" w:rsidRDefault="00000000">
      <w:pPr>
        <w:ind w:left="-15"/>
      </w:pPr>
      <w:r>
        <w:t xml:space="preserve">Cette perte peut être lente. Elle commence parfois par de petites dissociations. Un agent sait qu’une procédure est absurde, mais il doit l’appliquer. Un citoyen sait qu’un formulaire ne correspond pas à sa situation, mais aucune case ne permet de le dire. Un élu sait qu’une mesure est surtout symbolique, mais elle répond à une pression médiatique. Un responsable sait qu’un indicateur est incomplet, mais il structure tout de même l’évaluation. Chacun s’adapte localement à une incohérence globale. Le système tient parce que les individus compensent. Cette compensation humaine est souvent invisible. Les agents expliquent malgré des interfaces </w:t>
      </w:r>
      <w:r>
        <w:lastRenderedPageBreak/>
        <w:t xml:space="preserve">mal conçues. Les soignants rattrapent les trous de l’organisation. Les enseignants absorbent des contradictions institutionnelles. Les familles compensent les défaillances des services. Les citoyens apprennent à contourner des systèmes qui prétendent les aider. Les travailleurs maintiennent la qualité malgré des objectifs qui la rendent plus difficile. La société tient parce que des acteurs ajoutent du vivant là où la structure en retire. </w:t>
      </w:r>
    </w:p>
    <w:p w14:paraId="07430328" w14:textId="77777777" w:rsidR="00B7547F" w:rsidRDefault="00000000">
      <w:pPr>
        <w:spacing w:after="170" w:line="288" w:lineRule="auto"/>
        <w:ind w:left="-15" w:right="54"/>
      </w:pPr>
      <w:r>
        <w:t xml:space="preserve">Mais cette compensation a un coût. Elle use les personnes, détruit la confiance, normalise l’absurde et permet au système de retarder sa propre correction. Tant que les individus compensent, la structure peut continuer à se présenter comme fonctionnelle. Les défaillances réelles sont absorbées par des efforts dispersés. L’institution voit moins la rupture parce que d’autres la paient à sa place. La cohérence apparente repose alors sur une dette invisible envers ceux qui tiennent le terrain. </w:t>
      </w:r>
    </w:p>
    <w:p w14:paraId="30DCC6AF" w14:textId="77777777" w:rsidR="00B7547F" w:rsidRDefault="00000000">
      <w:pPr>
        <w:spacing w:after="0"/>
        <w:ind w:left="-15"/>
      </w:pPr>
      <w:r>
        <w:t xml:space="preserve">Ce mécanisme est central dans les sociétés contemporaines. Beaucoup de systèmes fonctionnent parce que des marges humaines non reconnues absorbent leurs contradictions. Le soin fonctionne par engagement professionnel au-delà des moyens. L’éducation fonctionne par bricolage permanent. L’administration fonctionne parce que certains agents traduisent humainement des procédures inhumaines. Les familles fonctionnent parce qu’elles absorbent des coûts économiques, psychiques et organisationnels que les institutions ne prennent plus en charge. L’individu devient l’amortisseur du système. </w:t>
      </w:r>
    </w:p>
    <w:tbl>
      <w:tblPr>
        <w:tblStyle w:val="TableGrid"/>
        <w:tblW w:w="9521" w:type="dxa"/>
        <w:tblInd w:w="-300" w:type="dxa"/>
        <w:tblCellMar>
          <w:top w:w="0" w:type="dxa"/>
          <w:left w:w="190" w:type="dxa"/>
          <w:bottom w:w="0" w:type="dxa"/>
          <w:right w:w="115" w:type="dxa"/>
        </w:tblCellMar>
        <w:tblLook w:val="04A0" w:firstRow="1" w:lastRow="0" w:firstColumn="1" w:lastColumn="0" w:noHBand="0" w:noVBand="1"/>
      </w:tblPr>
      <w:tblGrid>
        <w:gridCol w:w="311"/>
        <w:gridCol w:w="9210"/>
      </w:tblGrid>
      <w:tr w:rsidR="00B7547F" w14:paraId="25EF025B" w14:textId="77777777">
        <w:trPr>
          <w:trHeight w:val="412"/>
        </w:trPr>
        <w:tc>
          <w:tcPr>
            <w:tcW w:w="110" w:type="dxa"/>
            <w:tcBorders>
              <w:top w:val="single" w:sz="2" w:space="0" w:color="D7DEE8"/>
              <w:left w:val="single" w:sz="24" w:space="0" w:color="2E3E5C"/>
              <w:bottom w:val="nil"/>
              <w:right w:val="nil"/>
            </w:tcBorders>
          </w:tcPr>
          <w:p w14:paraId="20BF0769" w14:textId="77777777" w:rsidR="00B7547F" w:rsidRDefault="00B7547F">
            <w:pPr>
              <w:spacing w:after="160" w:line="259" w:lineRule="auto"/>
              <w:ind w:right="0" w:firstLine="0"/>
              <w:jc w:val="left"/>
            </w:pPr>
          </w:p>
        </w:tc>
        <w:tc>
          <w:tcPr>
            <w:tcW w:w="9411" w:type="dxa"/>
            <w:tcBorders>
              <w:top w:val="single" w:sz="2" w:space="0" w:color="D7DEE8"/>
              <w:left w:val="nil"/>
              <w:bottom w:val="nil"/>
              <w:right w:val="single" w:sz="2" w:space="0" w:color="D7DEE8"/>
            </w:tcBorders>
            <w:shd w:val="clear" w:color="auto" w:fill="EEF1F5"/>
            <w:vAlign w:val="bottom"/>
          </w:tcPr>
          <w:p w14:paraId="5B8C06D5" w14:textId="77777777" w:rsidR="00B7547F" w:rsidRDefault="00000000">
            <w:pPr>
              <w:spacing w:after="0" w:line="259" w:lineRule="auto"/>
              <w:ind w:right="0" w:firstLine="0"/>
              <w:jc w:val="left"/>
            </w:pPr>
            <w:r>
              <w:rPr>
                <w:b/>
                <w:color w:val="9A7B33"/>
                <w:sz w:val="16"/>
              </w:rPr>
              <w:t>SCÈNE</w:t>
            </w:r>
            <w:r>
              <w:rPr>
                <w:b/>
                <w:color w:val="1B2A4A"/>
              </w:rPr>
              <w:t xml:space="preserve">   Une entreprise tenue par l’épuisement interne</w:t>
            </w:r>
            <w:r>
              <w:t xml:space="preserve"> </w:t>
            </w:r>
          </w:p>
        </w:tc>
      </w:tr>
      <w:tr w:rsidR="00B7547F" w14:paraId="733B04A6" w14:textId="77777777">
        <w:trPr>
          <w:trHeight w:val="1557"/>
        </w:trPr>
        <w:tc>
          <w:tcPr>
            <w:tcW w:w="110" w:type="dxa"/>
            <w:tcBorders>
              <w:top w:val="nil"/>
              <w:left w:val="single" w:sz="24" w:space="0" w:color="2E3E5C"/>
              <w:bottom w:val="single" w:sz="2" w:space="0" w:color="D7DEE8"/>
              <w:right w:val="nil"/>
            </w:tcBorders>
          </w:tcPr>
          <w:p w14:paraId="5D3A22E4" w14:textId="77777777" w:rsidR="00B7547F" w:rsidRDefault="00B7547F">
            <w:pPr>
              <w:spacing w:after="160" w:line="259" w:lineRule="auto"/>
              <w:ind w:right="0" w:firstLine="0"/>
              <w:jc w:val="left"/>
            </w:pPr>
          </w:p>
        </w:tc>
        <w:tc>
          <w:tcPr>
            <w:tcW w:w="9411" w:type="dxa"/>
            <w:tcBorders>
              <w:top w:val="nil"/>
              <w:left w:val="nil"/>
              <w:bottom w:val="single" w:sz="2" w:space="0" w:color="D7DEE8"/>
              <w:right w:val="single" w:sz="2" w:space="0" w:color="D7DEE8"/>
            </w:tcBorders>
            <w:shd w:val="clear" w:color="auto" w:fill="EEF1F5"/>
          </w:tcPr>
          <w:p w14:paraId="1A5969C2" w14:textId="77777777" w:rsidR="00B7547F" w:rsidRDefault="00000000">
            <w:pPr>
              <w:spacing w:after="0" w:line="259" w:lineRule="auto"/>
              <w:ind w:right="51" w:firstLine="0"/>
            </w:pPr>
            <w:r>
              <w:rPr>
                <w:i/>
                <w:sz w:val="21"/>
              </w:rPr>
              <w:t>Les indicateurs sont au vert. Les livraisons partent à l’heure, les marges tiennent. Sous la surface, quelques personnes absorbent les défaillances : elles compensent les outils défaillants, rattrapent les oublis, font tampon entre les services. L’entreprise paraît robuste parce qu’elle consomme silencieusement cette réserve humaine. Le jour où ces personnes partent ou s’effondrent, la « solidité » se révèle pour ce qu’elle était : une dette, longtemps payée par d’autres.</w:t>
            </w:r>
            <w:r>
              <w:t xml:space="preserve"> </w:t>
            </w:r>
          </w:p>
        </w:tc>
      </w:tr>
    </w:tbl>
    <w:p w14:paraId="3A2E57F4" w14:textId="77777777" w:rsidR="00B7547F" w:rsidRDefault="00000000">
      <w:pPr>
        <w:ind w:left="-15"/>
      </w:pPr>
      <w:r>
        <w:t xml:space="preserve">Quand cette compensation humaine s’épuise, la crise devient visible. Les départs augmentent. Les métiers perdent leur sens. La fatigue devient collective. Les conflits montent. Les usagers deviennent agressifs. Les agents deviennent défensifs. Les citoyens ne croient plus les annonces. Les institutions renforcent les procédures. Le cercle se referme. Ce qui était d’abord une perte de cohérence interne devient une crise de régime. La perte de cohérence a aussi une dimension temporelle. Une société viable doit articuler le passé, le présent et l’avenir. Elle doit conserver une mémoire sans s’y enfermer, répondre au présent sans s’y dissoudre, préparer l’avenir sans le sacrifier à l’urgence. Lorsqu’elle perd cette articulation, elle devient réactive. Elle gère des séquences. Elle répond aux crises les unes après les autres. Elle annonce des plans, des réformes, des stratégies, mais peine à maintenir une trajectoire lisible. Le temps long disparaît sous la pression du court terme. </w:t>
      </w:r>
    </w:p>
    <w:p w14:paraId="1EF10B07" w14:textId="77777777" w:rsidR="00B7547F" w:rsidRDefault="00000000">
      <w:pPr>
        <w:spacing w:after="170" w:line="288" w:lineRule="auto"/>
        <w:ind w:left="-15" w:right="54"/>
      </w:pPr>
      <w:r>
        <w:t xml:space="preserve">Une société gouvernée par l’urgence permanente ne pense plus vraiment. Elle priorise, communique, arbitre, éteint, reporte. L’urgence peut être nécessaire dans des situations extrêmes. Mais lorsqu’elle devient méthode ordinaire, elle détruit la capacité de délibération. </w:t>
      </w:r>
    </w:p>
    <w:p w14:paraId="2040C7CA" w14:textId="77777777" w:rsidR="00B7547F" w:rsidRDefault="00000000">
      <w:pPr>
        <w:spacing w:after="170" w:line="288" w:lineRule="auto"/>
        <w:ind w:left="-15" w:right="54" w:firstLine="0"/>
      </w:pPr>
      <w:r>
        <w:t xml:space="preserve">Elle empêche de distinguer les symptômes des causes. Elle justifie des exceptions qui deviennent habitudes. Elle rend toute critique suspecte parce qu’il faudrait agir vite. Le régime d’urgence est souvent un régime de réduction du temps politique. </w:t>
      </w:r>
    </w:p>
    <w:p w14:paraId="703D455B" w14:textId="77777777" w:rsidR="00B7547F" w:rsidRDefault="00000000">
      <w:pPr>
        <w:spacing w:after="327" w:line="288" w:lineRule="auto"/>
        <w:ind w:left="-15" w:right="54"/>
      </w:pPr>
      <w:r>
        <w:t xml:space="preserve">La cohérence collective exige pourtant du temps. Le temps d’enquête. Le temps de contradiction. Le temps de mémoire. Le temps de réparation. Le temps de transmission. Le temps de l’institution n’est pas censé être aussi rapide que celui du flux médiatique ou </w:t>
      </w:r>
      <w:r>
        <w:lastRenderedPageBreak/>
        <w:t xml:space="preserve">algorithmique. Lorsqu’il s’y soumet entièrement, il perd sa fonction. Une institution ne sert pas seulement à réagir. Elle sert à stabiliser des formes de réponse capables de durer. </w:t>
      </w:r>
    </w:p>
    <w:p w14:paraId="799A9E01" w14:textId="77777777" w:rsidR="00B7547F" w:rsidRDefault="00000000">
      <w:pPr>
        <w:spacing w:after="14" w:line="248" w:lineRule="auto"/>
        <w:ind w:left="-5" w:right="0" w:hanging="10"/>
        <w:jc w:val="left"/>
      </w:pPr>
      <w:r>
        <w:rPr>
          <w:b/>
          <w:color w:val="2E3E5C"/>
          <w:sz w:val="30"/>
        </w:rPr>
        <w:t xml:space="preserve">Le décalage des échelles et des temps </w:t>
      </w:r>
    </w:p>
    <w:p w14:paraId="3BAC8692" w14:textId="77777777" w:rsidR="00B7547F" w:rsidRDefault="00000000">
      <w:pPr>
        <w:ind w:left="-15"/>
      </w:pPr>
      <w:r>
        <w:t>Cette désynchronisation entre flux rapides et structures lentes traverse toute l’époque. L’économie demande de l’adaptation continue. Les plateformes accélèrent les affects. Les médias produisent des séquences courtes. Les crises écologiques exigent du temps long. Les institutions démocratiques nécessitent délibération, droit, contradiction, procédure. Les individus, eux, doivent intégrer tout cela dans des vies déjà saturées. Les rythmes ne se rencontrent plus. La société devient polyrythmique sans chef d’orchestre. Cette image a ses limites, mais elle dit quelque chose</w:t>
      </w:r>
      <w:r>
        <w:rPr>
          <w:rFonts w:ascii="Times New Roman" w:eastAsia="Times New Roman" w:hAnsi="Times New Roman" w:cs="Times New Roman"/>
        </w:rPr>
        <w:t> </w:t>
      </w:r>
      <w:r>
        <w:t xml:space="preserve">: la cohérence n’est pas l’uniformité des rythmes, c’est leur articulation. Un système viable peut contenir des temporalités différentes si elles se traduisent les unes dans les autres. Le rapide peut alerter le lent. Le lent peut donner forme au rapide. Le local peut informer le global. Le global peut protéger le local. Lorsque ces traductions échouent, chaque niveau fonctionne selon sa logique propre, et les tensions se déplacent sans être intégrées. </w:t>
      </w:r>
    </w:p>
    <w:p w14:paraId="64B372C4" w14:textId="77777777" w:rsidR="00B7547F" w:rsidRDefault="00000000">
      <w:pPr>
        <w:ind w:left="-15"/>
      </w:pPr>
      <w:r>
        <w:t xml:space="preserve">La perte de cohérence institutionnelle se lit alors dans les décalages d’échelle. Une décision prise au sommet produit des effets que le terrain ne peut pas absorber. Un indicateur global masque des souffrances locales. Une règle uniforme ignore des situations concrètes. Une contrainte budgétaire se traduit en surcharge humaine. Une exigence politique se transforme en absurdité administrative. Le système semble cohérent vu d’en haut, mais incohérent vu d’en bas. Les deux perceptions coexistent, et leur écart devient explosif. </w:t>
      </w:r>
    </w:p>
    <w:p w14:paraId="5346C057" w14:textId="77777777" w:rsidR="00B7547F" w:rsidRDefault="00000000">
      <w:pPr>
        <w:ind w:left="-15"/>
      </w:pPr>
      <w:r>
        <w:t xml:space="preserve">Un système viable doit donc posséder des mécanismes de traduction entre les échelles. Sans cela, la décision devient abstraite et le terrain devient inaudible. Les acteurs locaux peuvent signaler des problèmes, mais leurs signaux sont reformulés, filtrés, normalisés, puis rendus compatibles avec les catégories centrales. Ce qui remonte n’est plus l’expérience réelle, mais une version administrativement recevable de cette expérience. Le centre croit entendre le terrain. Il entend surtout ce que ses propres formats permettent de dire. </w:t>
      </w:r>
    </w:p>
    <w:p w14:paraId="5C4D9C1A" w14:textId="77777777" w:rsidR="00B7547F" w:rsidRDefault="00000000">
      <w:pPr>
        <w:spacing w:after="321" w:line="288" w:lineRule="auto"/>
        <w:ind w:left="-15" w:right="54"/>
      </w:pPr>
      <w:r>
        <w:t xml:space="preserve">Ce phénomène est l’une des sources les plus puissantes de l’aveuglement institutionnel. Il ne vient pas seulement d’un refus d’écouter. Il vient des formats d’écoute eux-mêmes. Une institution peut organiser des consultations, produire des enquêtes, demander des rapports, recueillir des données, tout en neutralisant ce qui ne rentre pas dans ses cadres. L’écoute devient une procédure. Elle donne une apparence de retour, mais ne transforme pas la décision. La cohérence demande une autre qualité d’écoute. Elle suppose que les signaux puissent modifier les cadres, pas seulement remplir des cases. Elle suppose que le terrain ne soit pas réduit à une source de données, mais reconnu comme lieu d’intelligence. Elle suppose que les anomalies ne soient pas immédiatement corrigées pour rentrer dans la norme, mais interrogées comme possibles révélateurs d’un problème de norme. Elle suppose que l’institution accepte d’apprendre de ce qui la dérange. </w:t>
      </w:r>
    </w:p>
    <w:p w14:paraId="286A6AC3" w14:textId="77777777" w:rsidR="00B7547F" w:rsidRDefault="00000000">
      <w:pPr>
        <w:spacing w:after="14" w:line="248" w:lineRule="auto"/>
        <w:ind w:left="-5" w:right="0" w:hanging="10"/>
        <w:jc w:val="left"/>
      </w:pPr>
      <w:r>
        <w:rPr>
          <w:b/>
          <w:color w:val="2E3E5C"/>
          <w:sz w:val="30"/>
        </w:rPr>
        <w:t xml:space="preserve">Du bruit traité comme menace </w:t>
      </w:r>
    </w:p>
    <w:p w14:paraId="158E8219" w14:textId="77777777" w:rsidR="00B7547F" w:rsidRDefault="00000000">
      <w:pPr>
        <w:ind w:left="-15"/>
      </w:pPr>
      <w:r>
        <w:t xml:space="preserve">Dans un système rigidifié, ce qui dérange est souvent traité comme un bruit. Les lanceurs d’alerte sont perçus comme des menaces. Les agents critiques comme des problèmes. Les citoyens insistants comme des irritants. Les usagers qui ne rentrent pas dans les cases comme des exceptions coûteuses. Les chercheurs qui nuancent comme des freins. Les journalistes qui </w:t>
      </w:r>
      <w:r>
        <w:lastRenderedPageBreak/>
        <w:t xml:space="preserve">enquêtent comme des adversaires. Le système protège sa représentation de lui-même contre les signaux qui pourraient la corriger. </w:t>
      </w:r>
    </w:p>
    <w:p w14:paraId="1721C8F5" w14:textId="77777777" w:rsidR="00B7547F" w:rsidRDefault="00000000">
      <w:pPr>
        <w:ind w:left="-15"/>
      </w:pPr>
      <w:r>
        <w:t xml:space="preserve">L’intégrité sociale ne peut pas survivre longtemps à cette fermeture. Lorsque les signaux critiques sont neutralisés, ils ne disparaissent pas. Ils migrent. Ils passent dans la rumeur, la colère, la désaffiliation, la satire, la radicalité, l’abstention, la fuite, la violence symbolique ou réelle. Une société qui n’offre plus de circuits d’intégration aux tensions les retrouve sous forme de symptômes. Elle croit éviter le conflit en le fermant. Elle le retrouve ailleurs, plus dur, moins traduisible. </w:t>
      </w:r>
    </w:p>
    <w:p w14:paraId="06272A9C" w14:textId="77777777" w:rsidR="00B7547F" w:rsidRDefault="00000000">
      <w:pPr>
        <w:spacing w:after="322" w:line="288" w:lineRule="auto"/>
        <w:ind w:left="-15" w:right="54"/>
      </w:pPr>
      <w:r>
        <w:t xml:space="preserve">Cette logique explique en partie la montée des formes contemporaines de défiance. Beaucoup de citoyens ne rejettent pas seulement telle mesure ou tel responsable. Ils ont le sentiment que les circuits ordinaires ne corrigent plus. Que les alertes ne servent à rien. Que les décisions se prennent ailleurs. Que les discours sont déjà écrits. Que les erreurs n’ont pas de conséquences pour ceux qui les produisent. Que les coûts remontent rarement vers les centres qui les imposent. Cette perception peut être exagérée ou partielle, mais elle devient politiquement réelle lorsqu’elle structure les comportements. Une institution peut survivre longtemps avec une légitimité affaiblie. Elle peut s’appuyer sur le droit, l’inertie, la dépendance fonctionnelle, l’absence d’alternative, la peur du chaos. Mais cette survie n’est pas la viabilité. Une institution viable ne se contente pas d’être incontournable. Elle doit pouvoir être reconnue comme capable de correction. Lorsque les citoyens obéissent seulement parce qu’ils n’ont pas d’autre choix, le système tient encore, mais sa cohérence est atteinte. </w:t>
      </w:r>
    </w:p>
    <w:p w14:paraId="279A60B7" w14:textId="77777777" w:rsidR="00B7547F" w:rsidRDefault="00000000">
      <w:pPr>
        <w:spacing w:after="14" w:line="248" w:lineRule="auto"/>
        <w:ind w:left="-5" w:right="0" w:hanging="10"/>
        <w:jc w:val="left"/>
      </w:pPr>
      <w:r>
        <w:rPr>
          <w:b/>
          <w:color w:val="2E3E5C"/>
          <w:sz w:val="30"/>
        </w:rPr>
        <w:t xml:space="preserve">Obéissance, légitimité, responsabilité </w:t>
      </w:r>
    </w:p>
    <w:p w14:paraId="687D0F3D" w14:textId="77777777" w:rsidR="00B7547F" w:rsidRDefault="00000000">
      <w:pPr>
        <w:spacing w:after="170" w:line="288" w:lineRule="auto"/>
        <w:ind w:left="-15" w:right="54"/>
      </w:pPr>
      <w:r>
        <w:t>La différence entre obéissance et légitimité est centrale. L’obéissance peut être obtenue par contrainte, habitude, dépendance ou peur. La légitimité suppose une reconnaissance plus profonde</w:t>
      </w:r>
      <w:r>
        <w:rPr>
          <w:rFonts w:ascii="Times New Roman" w:eastAsia="Times New Roman" w:hAnsi="Times New Roman" w:cs="Times New Roman"/>
        </w:rPr>
        <w:t> </w:t>
      </w:r>
      <w:r>
        <w:t xml:space="preserve">: même critiquée, l’institution est perçue comme ayant un rôle valide, des limites, des obligations, une capacité de répondre. Une société peut augmenter l’obéissance tout en perdant la légitimité. Elle peut devenir plus contrôlée et moins cohérente. </w:t>
      </w:r>
    </w:p>
    <w:p w14:paraId="20BE914C" w14:textId="77777777" w:rsidR="00B7547F" w:rsidRDefault="00000000">
      <w:pPr>
        <w:ind w:left="-15"/>
      </w:pPr>
      <w:r>
        <w:t>Le lien entre cohérence et légitimité passe par la responsabilité. Un système institutionnel viable doit rendre les responsabilités lisibles. Qui décide</w:t>
      </w:r>
      <w:r>
        <w:rPr>
          <w:rFonts w:ascii="Times New Roman" w:eastAsia="Times New Roman" w:hAnsi="Times New Roman" w:cs="Times New Roman"/>
        </w:rPr>
        <w:t> </w:t>
      </w:r>
      <w:r>
        <w:t>? Qui répond</w:t>
      </w:r>
      <w:r>
        <w:rPr>
          <w:rFonts w:ascii="Times New Roman" w:eastAsia="Times New Roman" w:hAnsi="Times New Roman" w:cs="Times New Roman"/>
        </w:rPr>
        <w:t> </w:t>
      </w:r>
      <w:r>
        <w:t>? Qui corrige</w:t>
      </w:r>
      <w:r>
        <w:rPr>
          <w:rFonts w:ascii="Times New Roman" w:eastAsia="Times New Roman" w:hAnsi="Times New Roman" w:cs="Times New Roman"/>
        </w:rPr>
        <w:t> </w:t>
      </w:r>
      <w:r>
        <w:t>? Qui assume l’erreur</w:t>
      </w:r>
      <w:r>
        <w:rPr>
          <w:rFonts w:ascii="Times New Roman" w:eastAsia="Times New Roman" w:hAnsi="Times New Roman" w:cs="Times New Roman"/>
        </w:rPr>
        <w:t> </w:t>
      </w:r>
      <w:r>
        <w:t>? Qui supporte le coût</w:t>
      </w:r>
      <w:r>
        <w:rPr>
          <w:rFonts w:ascii="Times New Roman" w:eastAsia="Times New Roman" w:hAnsi="Times New Roman" w:cs="Times New Roman"/>
        </w:rPr>
        <w:t> </w:t>
      </w:r>
      <w:r>
        <w:t>? Lorsque les responsabilités deviennent diffuses, la défiance augmente. Les acteurs se renvoient les contraintes</w:t>
      </w:r>
      <w:r>
        <w:rPr>
          <w:rFonts w:ascii="Times New Roman" w:eastAsia="Times New Roman" w:hAnsi="Times New Roman" w:cs="Times New Roman"/>
        </w:rPr>
        <w:t> </w:t>
      </w:r>
      <w:r>
        <w:t xml:space="preserve">: l’administration invoque la règle, la politique invoque le budget, l’Europe invoque les traités, les marchés invoquent la compétitivité, les plateformes invoquent les algorithmes, les algorithmes invoquent les données. Le pouvoir circule, mais la responsabilité s’évapore. </w:t>
      </w:r>
    </w:p>
    <w:p w14:paraId="49D8C6EF" w14:textId="77777777" w:rsidR="00B7547F" w:rsidRDefault="00000000">
      <w:pPr>
        <w:ind w:left="-15"/>
      </w:pPr>
      <w:r>
        <w:t xml:space="preserve">Cette évaporation est l’un des grands symptômes de l’incohérence contemporaine. Les décisions ont des effets très concrets, mais les lieux de responsabilité deviennent difficiles à identifier. Les citoyens rencontrent des dispositifs, des interfaces, des normes, des procédures, des décisions automatisées, des obligations lointaines. Ils subissent des contraintes sans toujours trouver un interlocuteur capable de répondre. Le système devient impersonnel. Il agit, mais il ne répond plus. </w:t>
      </w:r>
    </w:p>
    <w:p w14:paraId="1C548CC1" w14:textId="77777777" w:rsidR="00B7547F" w:rsidRDefault="00000000">
      <w:pPr>
        <w:spacing w:after="326" w:line="288" w:lineRule="auto"/>
        <w:ind w:left="-15" w:right="54"/>
      </w:pPr>
      <w:r>
        <w:t xml:space="preserve">Or répondre est le cœur de la responsabilité. Une institution responsable n’est pas seulement une institution qui applique une règle. C’est une institution qui peut expliquer, entendre, corriger, assumer. Lorsque la réponse disparaît derrière la procédure, la relation politique se dégrade. Le citoyen n’est plus un membre du corps collectif. Il devient un dossier, un profil, un cas, une charge, une anomalie, un risque. Le langage administratif remplace la relation civique. </w:t>
      </w:r>
    </w:p>
    <w:p w14:paraId="72A877FD" w14:textId="77777777" w:rsidR="00B7547F" w:rsidRDefault="00000000">
      <w:pPr>
        <w:spacing w:after="14" w:line="248" w:lineRule="auto"/>
        <w:ind w:left="-5" w:right="0" w:hanging="10"/>
        <w:jc w:val="left"/>
      </w:pPr>
      <w:r>
        <w:rPr>
          <w:b/>
          <w:color w:val="2E3E5C"/>
          <w:sz w:val="30"/>
        </w:rPr>
        <w:lastRenderedPageBreak/>
        <w:t xml:space="preserve">Économie, indicateurs et politiques publiques </w:t>
      </w:r>
    </w:p>
    <w:p w14:paraId="441027BC" w14:textId="77777777" w:rsidR="00B7547F" w:rsidRDefault="00000000">
      <w:pPr>
        <w:ind w:left="-15"/>
      </w:pPr>
      <w:r>
        <w:t xml:space="preserve">Cette transformation touche aussi l’économie. Une économie viable devrait rester reliée aux conditions sociales, écologiques et humaines qui rendent l’activité possible. Lorsqu’elle se coupe de ces conditions, elle peut produire de la croissance tout en détruisant ses bases. Elle peut augmenter des flux financiers tout en épuisant des travailleurs, des territoires, des ressources, des liens sociaux. La perte de cohérence économique apparaît lorsque les instruments de richesse ne sont plus reliés à la viabilité réelle. </w:t>
      </w:r>
    </w:p>
    <w:p w14:paraId="3AD136D5" w14:textId="77777777" w:rsidR="00B7547F" w:rsidRDefault="00000000">
      <w:pPr>
        <w:spacing w:after="170" w:line="288" w:lineRule="auto"/>
        <w:ind w:left="-15" w:right="54"/>
      </w:pPr>
      <w:r>
        <w:t xml:space="preserve">Dans une telle économie, les indicateurs peuvent devenir des écrans. Ils ne mentent pas nécessairement. Ils isolent. Ils montrent une dimension et en invisibilisent d’autres. Le problème n’est pas la mesure en soi, mais la séparation entre la mesure et les conditions de viabilité. Lorsque le PIB augmente pendant que les sols s’épuisent, que les corps craquent, que les liens se défont et que les services publics se dégradent, la croissance ne suffit plus à décrire l’état du système. Elle devient un signal partiel présenté comme une cohérence globale. </w:t>
      </w:r>
    </w:p>
    <w:p w14:paraId="07315390" w14:textId="77777777" w:rsidR="00B7547F" w:rsidRDefault="00000000">
      <w:pPr>
        <w:ind w:left="-15"/>
      </w:pPr>
      <w:r>
        <w:t xml:space="preserve">La même logique vaut pour les politiques publiques. Une politique peut réussir son objectif immédiat tout en déplaçant un coût ailleurs. Réduire une dépense peut augmenter une fragilité sociale. Accélérer une procédure peut diminuer la qualité de décision. Numériser un service peut exclure ceux qui ont besoin d’un accompagnement humain. Sécuriser un espace peut déplacer la violence plutôt que la réduire. Centraliser une compétence peut simplifier la gouvernance tout en affaiblissant l’intelligence locale. La cohérence demande d’observer les effets déplacés. </w:t>
      </w:r>
    </w:p>
    <w:p w14:paraId="0A5F680C" w14:textId="77777777" w:rsidR="00B7547F" w:rsidRDefault="00000000">
      <w:pPr>
        <w:ind w:left="-15"/>
      </w:pPr>
      <w:r>
        <w:t>ORI-C trouve ici un champ d’application direct. Une société ou une institution ne doit pas être évaluée seulement par ses performances déclarées, mais par sa capacité à maintenir des boucles de confiance, de responsabilité, de correction et de régénération. Les questions deviennent concrètes</w:t>
      </w:r>
      <w:r>
        <w:rPr>
          <w:rFonts w:ascii="Times New Roman" w:eastAsia="Times New Roman" w:hAnsi="Times New Roman" w:cs="Times New Roman"/>
        </w:rPr>
        <w:t> </w:t>
      </w:r>
      <w:r>
        <w:t>: les coûts sont-ils visibles</w:t>
      </w:r>
      <w:r>
        <w:rPr>
          <w:rFonts w:ascii="Times New Roman" w:eastAsia="Times New Roman" w:hAnsi="Times New Roman" w:cs="Times New Roman"/>
        </w:rPr>
        <w:t> </w:t>
      </w:r>
      <w:r>
        <w:t>? Les marges existent-elles encore</w:t>
      </w:r>
      <w:r>
        <w:rPr>
          <w:rFonts w:ascii="Times New Roman" w:eastAsia="Times New Roman" w:hAnsi="Times New Roman" w:cs="Times New Roman"/>
        </w:rPr>
        <w:t> </w:t>
      </w:r>
      <w:r>
        <w:t>? Les signaux critiques remontent-ils</w:t>
      </w:r>
      <w:r>
        <w:rPr>
          <w:rFonts w:ascii="Times New Roman" w:eastAsia="Times New Roman" w:hAnsi="Times New Roman" w:cs="Times New Roman"/>
        </w:rPr>
        <w:t> </w:t>
      </w:r>
      <w:r>
        <w:t>? Les responsabilités sont-elles lisibles</w:t>
      </w:r>
      <w:r>
        <w:rPr>
          <w:rFonts w:ascii="Times New Roman" w:eastAsia="Times New Roman" w:hAnsi="Times New Roman" w:cs="Times New Roman"/>
        </w:rPr>
        <w:t> </w:t>
      </w:r>
      <w:r>
        <w:t>? Les indicateurs correspondent-ils à l’expérience</w:t>
      </w:r>
      <w:r>
        <w:rPr>
          <w:rFonts w:ascii="Times New Roman" w:eastAsia="Times New Roman" w:hAnsi="Times New Roman" w:cs="Times New Roman"/>
        </w:rPr>
        <w:t> </w:t>
      </w:r>
      <w:r>
        <w:t>? Les corrections sont-elles réelles ou seulement communicationnelles</w:t>
      </w:r>
      <w:r>
        <w:rPr>
          <w:rFonts w:ascii="Times New Roman" w:eastAsia="Times New Roman" w:hAnsi="Times New Roman" w:cs="Times New Roman"/>
        </w:rPr>
        <w:t> </w:t>
      </w:r>
      <w:r>
        <w:t xml:space="preserve">? </w:t>
      </w:r>
    </w:p>
    <w:p w14:paraId="092758B3" w14:textId="77777777" w:rsidR="00B7547F" w:rsidRDefault="00000000">
      <w:pPr>
        <w:spacing w:after="170" w:line="288" w:lineRule="auto"/>
        <w:ind w:left="-15" w:right="54"/>
      </w:pPr>
      <w:r>
        <w:t xml:space="preserve">La perte de cohérence n’est pas toujours spectaculaire. Elle se lit dans les écarts répétés entre discours et expérience, dans la fatigue des acteurs de terrain, dans la multiplication des procédures de compensation, dans l’impossibilité de reconnaître les erreurs, dans la fragmentation des récits, dans la disparition du temps long, dans la confusion des responsabilités, dans la normalisation de l’urgence, dans le remplacement de la confiance par le contrôle. </w:t>
      </w:r>
    </w:p>
    <w:p w14:paraId="45827151" w14:textId="77777777" w:rsidR="00B7547F" w:rsidRDefault="00000000">
      <w:pPr>
        <w:spacing w:after="323"/>
        <w:ind w:left="-15"/>
      </w:pPr>
      <w:r>
        <w:t>Ce sont des signaux structurels. Pris isolément, chacun peut avoir une explication locale. Ensemble, ils dessinent un régime. Une société peut continuer à fonctionner tout en basculant vers une forme d’incohérence organisée. Elle ne s’effondre pas</w:t>
      </w:r>
      <w:r>
        <w:rPr>
          <w:rFonts w:ascii="Times New Roman" w:eastAsia="Times New Roman" w:hAnsi="Times New Roman" w:cs="Times New Roman"/>
        </w:rPr>
        <w:t> </w:t>
      </w:r>
      <w:r>
        <w:t xml:space="preserve">; elle se désaccorde. Ses niveaux ne se traduisent plus. Ses mots ne relient plus. Ses institutions répondent sans corriger. Ses citoyens obéissent sans reconnaître. Ses indicateurs mesurent sans intégrer. Ses réformes changent les formes sans restaurer les capacités. </w:t>
      </w:r>
    </w:p>
    <w:p w14:paraId="3842034C" w14:textId="77777777" w:rsidR="00B7547F" w:rsidRDefault="00000000">
      <w:pPr>
        <w:spacing w:after="14" w:line="248" w:lineRule="auto"/>
        <w:ind w:left="-5" w:right="0" w:hanging="10"/>
        <w:jc w:val="left"/>
      </w:pPr>
      <w:r>
        <w:rPr>
          <w:b/>
          <w:color w:val="2E3E5C"/>
          <w:sz w:val="30"/>
        </w:rPr>
        <w:t xml:space="preserve">Voir avant la cassure dans les systèmes sociaux </w:t>
      </w:r>
    </w:p>
    <w:p w14:paraId="57855067" w14:textId="77777777" w:rsidR="00B7547F" w:rsidRDefault="00000000">
      <w:pPr>
        <w:spacing w:after="170" w:line="288" w:lineRule="auto"/>
        <w:ind w:left="-15" w:right="54"/>
      </w:pPr>
      <w:r>
        <w:t xml:space="preserve">La cohérence d’une société n’est donc pas un état paisible. Elle est une activité permanente de traduction entre niveaux, temporalités, intérêts, conflits, mémoires et contraintes. Elle demande du droit, mais aussi de la confiance. Des règles, mais aussi du jugement. Des indicateurs, mais aussi de l’expérience. Des institutions, mais aussi des boucles de retour. Des </w:t>
      </w:r>
      <w:r>
        <w:lastRenderedPageBreak/>
        <w:t xml:space="preserve">récits, mais aussi des corrections visibles. Lorsqu’un seul de ces éléments prétend remplacer tous les autres, le système s’appauvrit. </w:t>
      </w:r>
    </w:p>
    <w:p w14:paraId="306A586F" w14:textId="77777777" w:rsidR="00B7547F" w:rsidRDefault="00000000">
      <w:pPr>
        <w:spacing w:after="170" w:line="288" w:lineRule="auto"/>
        <w:ind w:left="-15" w:right="54"/>
      </w:pPr>
      <w:r>
        <w:t xml:space="preserve">Une société cohérente n’est pas une société sans conflit. C’est une société où les conflits peuvent encore produire du sens, du droit, des arbitrages et des transformations. Une institution cohérente n’est pas une institution parfaite. C’est une institution capable de reconnaître ses écarts, de les traiter, de répondre à ceux qui les subissent et de modifier ses propres cadres lorsque le réel les dément. Une économie cohérente n’est pas une économie sans contrainte. C’est une économie qui ne détruit pas les conditions sociales et écologiques de son propre fonctionnement. </w:t>
      </w:r>
    </w:p>
    <w:p w14:paraId="7ACF6C11" w14:textId="77777777" w:rsidR="00B7547F" w:rsidRDefault="00000000">
      <w:pPr>
        <w:spacing w:after="170" w:line="288" w:lineRule="auto"/>
        <w:ind w:left="-15" w:right="54"/>
      </w:pPr>
      <w:r>
        <w:t xml:space="preserve">Dans les systèmes sociaux, anticiper la cassure revient à repérer le moment où les formes continuent, mais où les liens se défont. Le moment où l’obéissance remplace la légitimité. Où la communication remplace la correction. Où l’indicateur remplace l’expérience. Où la procédure remplace la responsabilité. Où le contrôle remplace la confiance. Où la croissance remplace la viabilité. Où l’urgence remplace la trajectoire. </w:t>
      </w:r>
    </w:p>
    <w:p w14:paraId="0271CEE7" w14:textId="77777777" w:rsidR="00B7547F" w:rsidRDefault="00000000">
      <w:pPr>
        <w:spacing w:after="170" w:line="288" w:lineRule="auto"/>
        <w:ind w:left="-15" w:right="54"/>
      </w:pPr>
      <w:r>
        <w:t xml:space="preserve">Ce moment n’est pas une fin brutale. C’est une dérive. Elle peut être corrigée si les signaux sont pris au sérieux, si les marges sont restaurées, si les responsabilités redeviennent lisibles, si les boucles de retour sont rouvertes, si les institutions acceptent d’être modifiées par ce qu’elles entendent. La cohérence ne revient pas par proclamation. Elle revient par des preuves de correction. </w:t>
      </w:r>
    </w:p>
    <w:p w14:paraId="631B17CF" w14:textId="77777777" w:rsidR="00B7547F" w:rsidRDefault="00000000">
      <w:pPr>
        <w:ind w:left="-15"/>
      </w:pPr>
      <w:r>
        <w:t xml:space="preserve">Un système social ne se régénère pas parce qu’il affirme ses valeurs. Il se régénère lorsque ses valeurs redeviennent opérantes dans ses pratiques, ses décisions, ses arbitrages, ses coûts et ses réponses. Tant que l’écart entre les mots et les actes s’élargit, la cohérence diminue. Lorsque cet écart se réduit, même lentement, le système retrouve une possibilité de confiance. </w:t>
      </w:r>
    </w:p>
    <w:p w14:paraId="216D3A44" w14:textId="77777777" w:rsidR="00B7547F" w:rsidRDefault="00000000">
      <w:pPr>
        <w:spacing w:after="170" w:line="288" w:lineRule="auto"/>
        <w:ind w:left="-15" w:right="54"/>
      </w:pPr>
      <w:r>
        <w:t xml:space="preserve">La cohérence collective n’est pas le silence des tensions. Elle est la capacité de les traduire sans les nier, de les arbitrer sans les écraser, de les intégrer sans perdre la mémoire de ceux qui les portent. Une société reste vivante tant qu’elle peut encore entendre ce qui la dérange et transformer cette écoute en correction réelle. </w:t>
      </w:r>
    </w:p>
    <w:p w14:paraId="766119EB" w14:textId="77777777" w:rsidR="00B7547F" w:rsidRDefault="00000000">
      <w:pPr>
        <w:spacing w:after="0" w:line="259" w:lineRule="auto"/>
        <w:ind w:right="0" w:firstLine="0"/>
        <w:jc w:val="left"/>
      </w:pPr>
      <w:r>
        <w:t xml:space="preserve"> </w:t>
      </w:r>
      <w:r>
        <w:br w:type="page"/>
      </w:r>
    </w:p>
    <w:p w14:paraId="062C36B3" w14:textId="77777777" w:rsidR="00B7547F" w:rsidRDefault="00000000">
      <w:pPr>
        <w:pStyle w:val="Titre1"/>
        <w:ind w:left="-5" w:right="0"/>
      </w:pPr>
      <w:bookmarkStart w:id="9" w:name="_Toc106018"/>
      <w:r>
        <w:lastRenderedPageBreak/>
        <w:t>CHAPITRE 9</w:t>
      </w:r>
      <w:r>
        <w:rPr>
          <w:b w:val="0"/>
          <w:color w:val="1A1A1A"/>
          <w:sz w:val="22"/>
        </w:rPr>
        <w:t xml:space="preserve"> </w:t>
      </w:r>
      <w:r>
        <w:rPr>
          <w:color w:val="1B2A4A"/>
          <w:sz w:val="44"/>
        </w:rPr>
        <w:t xml:space="preserve">Psychisme, corps et suradaptation </w:t>
      </w:r>
      <w:bookmarkEnd w:id="9"/>
    </w:p>
    <w:p w14:paraId="693B1AE9" w14:textId="77777777" w:rsidR="00B7547F" w:rsidRDefault="00000000">
      <w:pPr>
        <w:spacing w:after="226" w:line="259" w:lineRule="auto"/>
        <w:ind w:left="-30" w:right="0" w:firstLine="0"/>
        <w:jc w:val="left"/>
      </w:pPr>
      <w:r>
        <w:rPr>
          <w:rFonts w:ascii="Calibri" w:eastAsia="Calibri" w:hAnsi="Calibri" w:cs="Calibri"/>
          <w:noProof/>
          <w:color w:val="000000"/>
        </w:rPr>
        <mc:AlternateContent>
          <mc:Choice Requires="wpg">
            <w:drawing>
              <wp:inline distT="0" distB="0" distL="0" distR="0" wp14:anchorId="06FB4A56" wp14:editId="715F6BE7">
                <wp:extent cx="5789244" cy="4337704"/>
                <wp:effectExtent l="0" t="0" r="0" b="0"/>
                <wp:docPr id="100929" name="Group 100929"/>
                <wp:cNvGraphicFramePr/>
                <a:graphic xmlns:a="http://schemas.openxmlformats.org/drawingml/2006/main">
                  <a:graphicData uri="http://schemas.microsoft.com/office/word/2010/wordprocessingGroup">
                    <wpg:wgp>
                      <wpg:cNvGrpSpPr/>
                      <wpg:grpSpPr>
                        <a:xfrm>
                          <a:off x="0" y="0"/>
                          <a:ext cx="5789244" cy="4337704"/>
                          <a:chOff x="0" y="0"/>
                          <a:chExt cx="5789244" cy="4337704"/>
                        </a:xfrm>
                      </wpg:grpSpPr>
                      <wps:wsp>
                        <wps:cNvPr id="5727" name="Rectangle 5727"/>
                        <wps:cNvSpPr/>
                        <wps:spPr>
                          <a:xfrm>
                            <a:off x="19050" y="0"/>
                            <a:ext cx="44778" cy="181265"/>
                          </a:xfrm>
                          <a:prstGeom prst="rect">
                            <a:avLst/>
                          </a:prstGeom>
                          <a:ln>
                            <a:noFill/>
                          </a:ln>
                        </wps:spPr>
                        <wps:txbx>
                          <w:txbxContent>
                            <w:p w14:paraId="18ECA682"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63" name="Shape 106363"/>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5729" name="Rectangle 5729"/>
                        <wps:cNvSpPr/>
                        <wps:spPr>
                          <a:xfrm>
                            <a:off x="5755576" y="3995039"/>
                            <a:ext cx="44778" cy="181265"/>
                          </a:xfrm>
                          <a:prstGeom prst="rect">
                            <a:avLst/>
                          </a:prstGeom>
                          <a:ln>
                            <a:noFill/>
                          </a:ln>
                        </wps:spPr>
                        <wps:txbx>
                          <w:txbxContent>
                            <w:p w14:paraId="60986516"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5730" name="Rectangle 5730"/>
                        <wps:cNvSpPr/>
                        <wps:spPr>
                          <a:xfrm>
                            <a:off x="1851978" y="4220626"/>
                            <a:ext cx="614461" cy="148308"/>
                          </a:xfrm>
                          <a:prstGeom prst="rect">
                            <a:avLst/>
                          </a:prstGeom>
                          <a:ln>
                            <a:noFill/>
                          </a:ln>
                        </wps:spPr>
                        <wps:txbx>
                          <w:txbxContent>
                            <w:p w14:paraId="0B13D74E" w14:textId="77777777" w:rsidR="00B7547F" w:rsidRDefault="00000000">
                              <w:pPr>
                                <w:spacing w:after="160" w:line="259" w:lineRule="auto"/>
                                <w:ind w:right="0" w:firstLine="0"/>
                                <w:jc w:val="left"/>
                              </w:pPr>
                              <w:r>
                                <w:rPr>
                                  <w:i/>
                                  <w:color w:val="6B7280"/>
                                  <w:sz w:val="18"/>
                                </w:rPr>
                                <w:t xml:space="preserve">Figure 9 </w:t>
                              </w:r>
                            </w:p>
                          </w:txbxContent>
                        </wps:txbx>
                        <wps:bodyPr horzOverflow="overflow" vert="horz" lIns="0" tIns="0" rIns="0" bIns="0" rtlCol="0">
                          <a:noAutofit/>
                        </wps:bodyPr>
                      </wps:wsp>
                      <wps:wsp>
                        <wps:cNvPr id="5731" name="Rectangle 5731"/>
                        <wps:cNvSpPr/>
                        <wps:spPr>
                          <a:xfrm>
                            <a:off x="2315528" y="4220626"/>
                            <a:ext cx="130281" cy="148308"/>
                          </a:xfrm>
                          <a:prstGeom prst="rect">
                            <a:avLst/>
                          </a:prstGeom>
                          <a:ln>
                            <a:noFill/>
                          </a:ln>
                        </wps:spPr>
                        <wps:txbx>
                          <w:txbxContent>
                            <w:p w14:paraId="524DEBA4"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5732" name="Rectangle 5732"/>
                        <wps:cNvSpPr/>
                        <wps:spPr>
                          <a:xfrm>
                            <a:off x="2410778" y="4220626"/>
                            <a:ext cx="36637" cy="148308"/>
                          </a:xfrm>
                          <a:prstGeom prst="rect">
                            <a:avLst/>
                          </a:prstGeom>
                          <a:ln>
                            <a:noFill/>
                          </a:ln>
                        </wps:spPr>
                        <wps:txbx>
                          <w:txbxContent>
                            <w:p w14:paraId="0064D87D"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5733" name="Rectangle 5733"/>
                        <wps:cNvSpPr/>
                        <wps:spPr>
                          <a:xfrm>
                            <a:off x="2439353" y="4220626"/>
                            <a:ext cx="1970318" cy="148308"/>
                          </a:xfrm>
                          <a:prstGeom prst="rect">
                            <a:avLst/>
                          </a:prstGeom>
                          <a:ln>
                            <a:noFill/>
                          </a:ln>
                        </wps:spPr>
                        <wps:txbx>
                          <w:txbxContent>
                            <w:p w14:paraId="08461EA7"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5734" name="Rectangle 5734"/>
                        <wps:cNvSpPr/>
                        <wps:spPr>
                          <a:xfrm>
                            <a:off x="3919538" y="4201414"/>
                            <a:ext cx="44778" cy="181265"/>
                          </a:xfrm>
                          <a:prstGeom prst="rect">
                            <a:avLst/>
                          </a:prstGeom>
                          <a:ln>
                            <a:noFill/>
                          </a:ln>
                        </wps:spPr>
                        <wps:txbx>
                          <w:txbxContent>
                            <w:p w14:paraId="38CCC3A3"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5761" name="Picture 5761"/>
                          <pic:cNvPicPr/>
                        </pic:nvPicPr>
                        <pic:blipFill>
                          <a:blip r:embed="rId37"/>
                          <a:stretch>
                            <a:fillRect/>
                          </a:stretch>
                        </pic:blipFill>
                        <pic:spPr>
                          <a:xfrm>
                            <a:off x="18732" y="278128"/>
                            <a:ext cx="5734050" cy="3819526"/>
                          </a:xfrm>
                          <a:prstGeom prst="rect">
                            <a:avLst/>
                          </a:prstGeom>
                        </pic:spPr>
                      </pic:pic>
                    </wpg:wgp>
                  </a:graphicData>
                </a:graphic>
              </wp:inline>
            </w:drawing>
          </mc:Choice>
          <mc:Fallback xmlns:a="http://schemas.openxmlformats.org/drawingml/2006/main">
            <w:pict>
              <v:group id="Group 100929" style="width:455.846pt;height:341.551pt;mso-position-horizontal-relative:char;mso-position-vertical-relative:line" coordsize="57892,43377">
                <v:rect id="Rectangle 5727"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64" style="position:absolute;width:57715;height:158;left:0;top:1501;" coordsize="5771516,15875" path="m0,0l5771516,0l5771516,15875l0,15875l0,0">
                  <v:stroke weight="0pt" endcap="flat" joinstyle="miter" miterlimit="10" on="false" color="#000000" opacity="0"/>
                  <v:fill on="true" color="#9a7b33"/>
                </v:shape>
                <v:rect id="Rectangle 5729" style="position:absolute;width:447;height:1812;left:57555;top:39950;" filled="f" stroked="f">
                  <v:textbox inset="0,0,0,0">
                    <w:txbxContent>
                      <w:p>
                        <w:pPr>
                          <w:spacing w:before="0" w:after="160" w:line="259" w:lineRule="auto"/>
                          <w:ind w:right="0" w:firstLine="0"/>
                          <w:jc w:val="left"/>
                        </w:pPr>
                        <w:r>
                          <w:rPr/>
                          <w:t xml:space="preserve"> </w:t>
                        </w:r>
                      </w:p>
                    </w:txbxContent>
                  </v:textbox>
                </v:rect>
                <v:rect id="Rectangle 5730" style="position:absolute;width:6144;height:1483;left:18519;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9 </w:t>
                        </w:r>
                      </w:p>
                    </w:txbxContent>
                  </v:textbox>
                </v:rect>
                <v:rect id="Rectangle 5731" style="position:absolute;width:1302;height:1483;left:23155;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5732" style="position:absolute;width:366;height:1483;left:24107;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5733" style="position:absolute;width:19703;height:1483;left:24393;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5734" style="position:absolute;width:447;height:1812;left:39195;top:42014;" filled="f" stroked="f">
                  <v:textbox inset="0,0,0,0">
                    <w:txbxContent>
                      <w:p>
                        <w:pPr>
                          <w:spacing w:before="0" w:after="160" w:line="259" w:lineRule="auto"/>
                          <w:ind w:right="0" w:firstLine="0"/>
                          <w:jc w:val="left"/>
                        </w:pPr>
                        <w:r>
                          <w:rPr/>
                          <w:t xml:space="preserve"> </w:t>
                        </w:r>
                      </w:p>
                    </w:txbxContent>
                  </v:textbox>
                </v:rect>
                <v:shape id="Picture 5761" style="position:absolute;width:57340;height:38195;left:187;top:2781;" filled="f">
                  <v:imagedata r:id="rId38"/>
                </v:shape>
              </v:group>
            </w:pict>
          </mc:Fallback>
        </mc:AlternateContent>
      </w:r>
    </w:p>
    <w:p w14:paraId="1B844B17" w14:textId="77777777" w:rsidR="00B7547F" w:rsidRDefault="00000000">
      <w:pPr>
        <w:spacing w:after="182" w:line="317" w:lineRule="auto"/>
        <w:ind w:left="-5" w:right="63" w:hanging="10"/>
        <w:jc w:val="left"/>
      </w:pPr>
      <w:r>
        <w:rPr>
          <w:i/>
          <w:color w:val="2E3E5C"/>
          <w:sz w:val="24"/>
        </w:rPr>
        <w:t>Après avoir examiné la perte de cohérence des institutions et des sociétés, il faut maintenant regarder ce qui se passe à l’échelle des corps et des psychismes. Une société incohérente ne reste jamais extérieure aux individus. Elle entre dans les corps, les rythmes, les nerfs, les silences, les habitudes de défense. Elle modifie la manière de dormir, de travailler, de répondre, d’aimer, de décider, de se taire, de supporter. Les institutions peuvent présenter leurs tensions sous forme de budgets, de procédures, de statistiques ou de réformes. Mais une partie de ces tensions finit toujours par être vécue quelque part, par quelqu’un. Ce que le système ne sait plus intégrer, il le délègue souvent aux corps.</w:t>
      </w:r>
      <w:r>
        <w:t xml:space="preserve"> </w:t>
      </w:r>
    </w:p>
    <w:p w14:paraId="3D418128" w14:textId="77777777" w:rsidR="00B7547F" w:rsidRDefault="00000000">
      <w:pPr>
        <w:ind w:left="-15"/>
      </w:pPr>
      <w:r>
        <w:t>La question de la viabilité devient alors intime. Un individu peut paraître stable tout en étant déjà engagé dans une dynamique d’usure. Il se lève, travaille, répond aux messages, accomplit les gestes attendus, remplit ses obligations, maintient son rôle. À la surface, il fonctionne. Mais ce fonctionnement peut reposer sur une compensation croissante</w:t>
      </w:r>
      <w:r>
        <w:rPr>
          <w:rFonts w:ascii="Times New Roman" w:eastAsia="Times New Roman" w:hAnsi="Times New Roman" w:cs="Times New Roman"/>
        </w:rPr>
        <w:t> </w:t>
      </w:r>
      <w:r>
        <w:t xml:space="preserve">: fatigue ignorée, émotions comprimées, attention fragmentée, tension musculaire permanente, irritabilité, dissociation, perte du désir, incapacité à récupérer. Le système humain tient, mais à un coût de plus en plus élevé. </w:t>
      </w:r>
    </w:p>
    <w:p w14:paraId="1504A02B" w14:textId="77777777" w:rsidR="00B7547F" w:rsidRDefault="00000000">
      <w:pPr>
        <w:spacing w:after="170" w:line="288" w:lineRule="auto"/>
        <w:ind w:left="-15" w:right="54"/>
      </w:pPr>
      <w:r>
        <w:t xml:space="preserve">La suradaptation commence lorsque l’ajustement devient une manière de survivre à un environnement qui ne se corrige pas. S’adapter est nécessaire. Aucun être vivant ne peut rester </w:t>
      </w:r>
      <w:r>
        <w:lastRenderedPageBreak/>
        <w:t xml:space="preserve">viable sans modifier ses réponses selon les circonstances. Mais lorsque l’adaptation devient permanente, unilatérale, sans retour du milieu, elle cesse d’être une plasticité. Elle devient une contrainte intériorisée. L’individu apprend à absorber ce qui devrait être transformé collectivement. </w:t>
      </w:r>
    </w:p>
    <w:p w14:paraId="6D8153C8" w14:textId="77777777" w:rsidR="00B7547F" w:rsidRDefault="00000000">
      <w:pPr>
        <w:spacing w:after="170" w:line="288" w:lineRule="auto"/>
        <w:ind w:left="-15" w:right="54"/>
      </w:pPr>
      <w:r>
        <w:t>Là réside toute la différence. Une adaptation vivante permet de traverser une situation. Une suradaptation installe la situation dans le corps. Elle ne résout pas la tension</w:t>
      </w:r>
      <w:r>
        <w:rPr>
          <w:rFonts w:ascii="Times New Roman" w:eastAsia="Times New Roman" w:hAnsi="Times New Roman" w:cs="Times New Roman"/>
        </w:rPr>
        <w:t> </w:t>
      </w:r>
      <w:r>
        <w:t xml:space="preserve">; elle apprend à l’individu à fonctionner avec elle. Elle peut donner l’impression d’une grande force, d’une grande endurance, d’une grande maîtrise. Mais elle cache souvent une perte de liberté interne. L’individu devient capable de supporter davantage, mais pas nécessairement de vivre mieux. </w:t>
      </w:r>
    </w:p>
    <w:p w14:paraId="15780869" w14:textId="77777777" w:rsidR="00B7547F" w:rsidRDefault="00000000">
      <w:pPr>
        <w:spacing w:after="0"/>
        <w:ind w:left="-15"/>
      </w:pPr>
      <w:r>
        <w:t xml:space="preserve">Le corps est alors le premier lieu où apparaissent les signaux faibles. Avant que la pensée formule clairement le problème, le corps peut déjà savoir que quelque chose ne va plus. Le sommeil se dérègle. La respiration se raccourcit. Les douleurs s’installent. L’énergie devient irrégulière. La concentration diminue. Le système nerveux reste en alerte. Les émotions deviennent plus difficiles à réguler. Le corps ne parle pas toujours avec des concepts. Il parle par seuils, tensions, épuisements, réactions. Comme dans les écosystèmes ou les institutions, ces signaux précèdent souvent la rupture visible. </w:t>
      </w:r>
    </w:p>
    <w:tbl>
      <w:tblPr>
        <w:tblStyle w:val="TableGrid"/>
        <w:tblW w:w="9521" w:type="dxa"/>
        <w:tblInd w:w="-300" w:type="dxa"/>
        <w:tblCellMar>
          <w:top w:w="0" w:type="dxa"/>
          <w:left w:w="190" w:type="dxa"/>
          <w:bottom w:w="0" w:type="dxa"/>
          <w:right w:w="115" w:type="dxa"/>
        </w:tblCellMar>
        <w:tblLook w:val="04A0" w:firstRow="1" w:lastRow="0" w:firstColumn="1" w:lastColumn="0" w:noHBand="0" w:noVBand="1"/>
      </w:tblPr>
      <w:tblGrid>
        <w:gridCol w:w="311"/>
        <w:gridCol w:w="9210"/>
      </w:tblGrid>
      <w:tr w:rsidR="00B7547F" w14:paraId="00FC7F37" w14:textId="77777777">
        <w:trPr>
          <w:trHeight w:val="412"/>
        </w:trPr>
        <w:tc>
          <w:tcPr>
            <w:tcW w:w="110" w:type="dxa"/>
            <w:tcBorders>
              <w:top w:val="single" w:sz="2" w:space="0" w:color="D7DEE8"/>
              <w:left w:val="single" w:sz="24" w:space="0" w:color="2E3E5C"/>
              <w:bottom w:val="nil"/>
              <w:right w:val="nil"/>
            </w:tcBorders>
          </w:tcPr>
          <w:p w14:paraId="38E75539" w14:textId="77777777" w:rsidR="00B7547F" w:rsidRDefault="00B7547F">
            <w:pPr>
              <w:spacing w:after="160" w:line="259" w:lineRule="auto"/>
              <w:ind w:right="0" w:firstLine="0"/>
              <w:jc w:val="left"/>
            </w:pPr>
          </w:p>
        </w:tc>
        <w:tc>
          <w:tcPr>
            <w:tcW w:w="9411" w:type="dxa"/>
            <w:tcBorders>
              <w:top w:val="single" w:sz="2" w:space="0" w:color="D7DEE8"/>
              <w:left w:val="nil"/>
              <w:bottom w:val="nil"/>
              <w:right w:val="single" w:sz="2" w:space="0" w:color="D7DEE8"/>
            </w:tcBorders>
            <w:shd w:val="clear" w:color="auto" w:fill="EEF1F5"/>
            <w:vAlign w:val="bottom"/>
          </w:tcPr>
          <w:p w14:paraId="1DBD4493" w14:textId="77777777" w:rsidR="00B7547F" w:rsidRDefault="00000000">
            <w:pPr>
              <w:spacing w:after="0" w:line="259" w:lineRule="auto"/>
              <w:ind w:right="0" w:firstLine="0"/>
              <w:jc w:val="left"/>
            </w:pPr>
            <w:r>
              <w:rPr>
                <w:b/>
                <w:color w:val="9A7B33"/>
                <w:sz w:val="16"/>
              </w:rPr>
              <w:t>SCÈNE</w:t>
            </w:r>
            <w:r>
              <w:rPr>
                <w:b/>
                <w:color w:val="1B2A4A"/>
              </w:rPr>
              <w:t xml:space="preserve">   Un corps en suradaptation</w:t>
            </w:r>
            <w:r>
              <w:t xml:space="preserve"> </w:t>
            </w:r>
          </w:p>
        </w:tc>
      </w:tr>
      <w:tr w:rsidR="00B7547F" w14:paraId="502A85D0" w14:textId="77777777">
        <w:trPr>
          <w:trHeight w:val="1557"/>
        </w:trPr>
        <w:tc>
          <w:tcPr>
            <w:tcW w:w="110" w:type="dxa"/>
            <w:tcBorders>
              <w:top w:val="nil"/>
              <w:left w:val="single" w:sz="24" w:space="0" w:color="2E3E5C"/>
              <w:bottom w:val="single" w:sz="2" w:space="0" w:color="D7DEE8"/>
              <w:right w:val="nil"/>
            </w:tcBorders>
          </w:tcPr>
          <w:p w14:paraId="71A92337" w14:textId="77777777" w:rsidR="00B7547F" w:rsidRDefault="00B7547F">
            <w:pPr>
              <w:spacing w:after="160" w:line="259" w:lineRule="auto"/>
              <w:ind w:right="0" w:firstLine="0"/>
              <w:jc w:val="left"/>
            </w:pPr>
          </w:p>
        </w:tc>
        <w:tc>
          <w:tcPr>
            <w:tcW w:w="9411" w:type="dxa"/>
            <w:tcBorders>
              <w:top w:val="nil"/>
              <w:left w:val="nil"/>
              <w:bottom w:val="single" w:sz="2" w:space="0" w:color="D7DEE8"/>
              <w:right w:val="single" w:sz="2" w:space="0" w:color="D7DEE8"/>
            </w:tcBorders>
            <w:shd w:val="clear" w:color="auto" w:fill="EEF1F5"/>
          </w:tcPr>
          <w:p w14:paraId="00B8E4B4" w14:textId="77777777" w:rsidR="00B7547F" w:rsidRDefault="00000000">
            <w:pPr>
              <w:spacing w:after="0" w:line="259" w:lineRule="auto"/>
              <w:ind w:right="46" w:firstLine="0"/>
            </w:pPr>
            <w:r>
              <w:rPr>
                <w:i/>
                <w:sz w:val="21"/>
              </w:rPr>
              <w:t>Elle tient. Elle répond aux courriels à six heures, ne décline jamais une tâche, devance les attentes. On la dit solide. Son corps, lui, tient un autre compte : sommeil fractionné, mâchoire serrée, une fatigue que le week-end ne lave plus. Rien n’a cassé — c’est précisément le signe. Le maintien coûte chaque jour un peu plus, et ce coût ne se lit pas dans les résultats, qui restent excellents, mais dans la marge qui s’amincit sous la performance.</w:t>
            </w:r>
            <w:r>
              <w:t xml:space="preserve"> </w:t>
            </w:r>
          </w:p>
        </w:tc>
      </w:tr>
    </w:tbl>
    <w:p w14:paraId="0A5C4DCA" w14:textId="77777777" w:rsidR="00B7547F" w:rsidRDefault="00000000">
      <w:pPr>
        <w:ind w:left="-15"/>
      </w:pPr>
      <w:r>
        <w:t xml:space="preserve">Dans une culture qui valorise la performance, ces signaux sont souvent traités comme des obstacles individuels. Il faudrait mieux gérer son stress, mieux s’organiser, mieux dormir, mieux respirer, mieux équilibrer sa vie. Ces conseils peuvent avoir leur utilité. Mais ils deviennent insuffisants lorsqu’ils demandent à l’individu de compenser seul une incohérence systémique. On ne répare pas une organisation invivable en apprenant seulement aux individus à mieux encaisser ce qu’elle produit. </w:t>
      </w:r>
    </w:p>
    <w:p w14:paraId="1220F96E" w14:textId="77777777" w:rsidR="00B7547F" w:rsidRDefault="00000000">
      <w:pPr>
        <w:spacing w:after="170" w:line="288" w:lineRule="auto"/>
        <w:ind w:left="-15" w:right="54"/>
      </w:pPr>
      <w:r>
        <w:t xml:space="preserve">Le risque est alors de transformer la santé en responsabilité privée, et la souffrance en défaut de gestion personnelle. L’épuisement devient manque de résilience. L’anxiété devient fragilité. La colère devient problème de communication. Le retrait devient manque d’engagement. La perte de sens devient difficulté d’adaptation. Tout est ramené à l’individu, alors qu’une partie du symptôme appartient au système qui le traverse. </w:t>
      </w:r>
    </w:p>
    <w:p w14:paraId="160DA989" w14:textId="77777777" w:rsidR="00B7547F" w:rsidRDefault="00000000">
      <w:pPr>
        <w:ind w:left="-15"/>
      </w:pPr>
      <w:r>
        <w:t xml:space="preserve">Il ne s’agit pas de nier la responsabilité individuelle. Un être humain doit apprendre à se connaître, à poser des limites, à reconnaître ses rythmes, à travailler ses blessures, à ne pas tout attribuer au monde extérieur. Mais une lecture systémique refuse de couper l’individu de ses milieux. Le psychisme n’est pas une île. Le corps n’est pas un objet isolé. Ils sont pris dans des relations, des contraintes, des héritages, des institutions, des récits, des temporalités sociales. Une souffrance personnelle peut avoir une dimension intime et une dimension systémique. </w:t>
      </w:r>
    </w:p>
    <w:p w14:paraId="252DA591" w14:textId="77777777" w:rsidR="00B7547F" w:rsidRDefault="00000000">
      <w:pPr>
        <w:spacing w:after="170" w:line="288" w:lineRule="auto"/>
        <w:ind w:left="-15" w:right="54"/>
      </w:pPr>
      <w:r>
        <w:t xml:space="preserve">Le vivant humain est particulièrement sensible à l’incohérence, parce qu’il ne traite pas seulement des contraintes matérielles. Il traite aussi du sens. Un effort difficile peut être supportable s’il est compris, reconnu, limité, relié à une finalité. Le même effort devient destructeur s’il est absurde, nié, sans horizon, imposé sans reconnaissance ou répété sans </w:t>
      </w:r>
      <w:r>
        <w:lastRenderedPageBreak/>
        <w:t xml:space="preserve">correction. Le corps ne réagit pas seulement à la charge. Il réagit aussi à l’absence de sens dans la charge. </w:t>
      </w:r>
    </w:p>
    <w:p w14:paraId="63357960" w14:textId="77777777" w:rsidR="00B7547F" w:rsidRDefault="00000000">
      <w:pPr>
        <w:spacing w:after="170" w:line="288" w:lineRule="auto"/>
        <w:ind w:left="-15" w:right="54"/>
      </w:pPr>
      <w:r>
        <w:t>C’est pourquoi deux situations objectivement proches peuvent produire des effets très différents. Un travail intense peut être vivifiant lorsqu’il s’inscrit dans une cohérence</w:t>
      </w:r>
      <w:r>
        <w:rPr>
          <w:rFonts w:ascii="Times New Roman" w:eastAsia="Times New Roman" w:hAnsi="Times New Roman" w:cs="Times New Roman"/>
        </w:rPr>
        <w:t> </w:t>
      </w:r>
      <w:r>
        <w:t xml:space="preserve">: autonomie suffisante, reconnaissance, finalité claire, relations fiables, possibilité de récupération. Le même niveau d’intensité peut devenir destructeur lorsque les objectifs sont contradictoires, les marges absentes, les erreurs punies, la reconnaissance inexistante, la récupération impossible. Ce n’est pas seulement la quantité d’effort qui compte. C’est le régime dans lequel cet effort est demandé. </w:t>
      </w:r>
    </w:p>
    <w:p w14:paraId="157E3F94" w14:textId="77777777" w:rsidR="00B7547F" w:rsidRDefault="00000000">
      <w:pPr>
        <w:ind w:left="-15"/>
      </w:pPr>
      <w:r>
        <w:t>Comme on l’a vu au chapitre 3, la charge allostatique éclaire cette usure</w:t>
      </w:r>
      <w:r>
        <w:rPr>
          <w:rFonts w:ascii="Times New Roman" w:eastAsia="Times New Roman" w:hAnsi="Times New Roman" w:cs="Times New Roman"/>
        </w:rPr>
        <w:t> </w:t>
      </w:r>
      <w:r>
        <w:t xml:space="preserve">: le corps modifie ses réglages pour répondre à une pression, et cette capacité est vitale pour traverser un danger, un conflit ou une épreuve. Mais si l’état d’alerte devient permanent, ce qui protège finit par user. Le corps reste mobilisé sans résolution. La réponse adaptative devient coût chronique. </w:t>
      </w:r>
    </w:p>
    <w:p w14:paraId="2759D33B" w14:textId="77777777" w:rsidR="00B7547F" w:rsidRDefault="00000000">
      <w:pPr>
        <w:ind w:left="-15"/>
      </w:pPr>
      <w:r>
        <w:t xml:space="preserve">Un individu soumis à une pression constante peut donc continuer à fonctionner tout en perdant progressivement ses capacités de régénération. Il récupère moins vite. Il se fatigue plus profondément. Il devient plus réactif à des perturbations mineures. Il dort sans se restaurer. Il pense sans clarifier. Il agit sans retrouver d’élan. Il reste debout, mais son système interne n’a plus assez d’espace pour revenir à une zone vivable. Ce phénomène ressemble aux signaux précoces observés dans d’autres systèmes. Le retour à l’équilibre ralentit. Les fluctuations augmentent. Les petites perturbations produisent de grandes réactions. L’organisme garde plus longtemps la trace des chocs. Le système nerveux devient moins flexible. Ce qui aurait été absorbé autrefois déclenche maintenant fatigue, irritabilité, effondrement, retrait ou hypercontrôle. Le seuil se rapproche. </w:t>
      </w:r>
    </w:p>
    <w:p w14:paraId="3C093655" w14:textId="77777777" w:rsidR="00B7547F" w:rsidRDefault="00000000">
      <w:pPr>
        <w:ind w:left="-15"/>
      </w:pPr>
      <w:r>
        <w:t xml:space="preserve">La suradaptation est souvent invisible parce qu’elle se présente d’abord comme compétence. L’individu efficace répond vite, anticipe, s’ajuste, prend sur lui, évite le conflit, absorbe les contradictions, maintient la relation, protège les autres, trouve des solutions. Dans les organisations, ces personnes sont souvent précieuses. Elles empêchent les ruptures. Elles fluidifient les procédures. Elles traduisent les incohérences. Elles rendent humain ce qui ne l’est plus. Mais si le système dépend trop d’elles, il exploite leur capacité d’intégration au lieu de corriger ses propres défauts. </w:t>
      </w:r>
    </w:p>
    <w:p w14:paraId="487621B0" w14:textId="77777777" w:rsidR="00B7547F" w:rsidRDefault="00000000">
      <w:pPr>
        <w:spacing w:after="170" w:line="288" w:lineRule="auto"/>
        <w:ind w:left="-15" w:right="54"/>
      </w:pPr>
      <w:r>
        <w:t xml:space="preserve">On le voit chez certains soignants, enseignants, travailleurs sociaux ou agents d’accueil. Leur métier consiste officiellement à appliquer un cadre, mais leur travail réel consiste souvent à réparer les trous du cadre. Ils écoutent plus longtemps que prévu, expliquent ce que l’interface ne permet pas de comprendre, apaisent des colères qui ne leur sont pas destinées, inventent des solutions locales, protègent les personnes de la brutalité des procédures. Le système tient parce qu’ils ajoutent de la présence là où la structure produit de la distance. Mais lorsque cette présence devient la condition normale du fonctionnement, elle cesse d’être un supplément humain. Elle devient une ressource exploitée. </w:t>
      </w:r>
    </w:p>
    <w:p w14:paraId="76F7295D" w14:textId="77777777" w:rsidR="00B7547F" w:rsidRDefault="00000000">
      <w:pPr>
        <w:ind w:left="-15"/>
      </w:pPr>
      <w:r>
        <w:t xml:space="preserve">Cette exploitation peut être douce, invisible, parfois même valorisée. On remercie les personnes qui tiennent. On admire leur engagement. On compte sur leur conscience professionnelle. On sait qu’elles feront l’effort supplémentaire, qu’elles répondront au message tardif, qu’elles combleront le manque, qu’elles apaiseront le conflit, qu’elles trouveront un détour. Leur qualité devient une ressource systémique. Mais lorsque cette ressource n’est pas protégée, elle se transforme en dette. Le système emprunte de la cohérence aux individus. </w:t>
      </w:r>
    </w:p>
    <w:p w14:paraId="02FAB91E" w14:textId="77777777" w:rsidR="00B7547F" w:rsidRDefault="00000000">
      <w:pPr>
        <w:spacing w:after="170" w:line="288" w:lineRule="auto"/>
        <w:ind w:left="-15" w:right="54"/>
      </w:pPr>
      <w:r>
        <w:lastRenderedPageBreak/>
        <w:t>Cette dette psychique est rarement comptabilisée. Elle n’apparaît pas dans les bilans. Elle ne se voit qu’après coup</w:t>
      </w:r>
      <w:r>
        <w:rPr>
          <w:rFonts w:ascii="Times New Roman" w:eastAsia="Times New Roman" w:hAnsi="Times New Roman" w:cs="Times New Roman"/>
        </w:rPr>
        <w:t> </w:t>
      </w:r>
      <w:r>
        <w:t xml:space="preserve">: arrêts maladie, burn-out, démissions, perte de sens, cynisme, troubles du sommeil, conflits, désengagement, absentéisme, violences relationnelles, effondrement de la confiance. Le système découvre alors que ce qui tenait n’était pas seulement la procédure. C’était l’énergie invisible de ceux qui la rendaient vivable. </w:t>
      </w:r>
    </w:p>
    <w:p w14:paraId="679C6FC4" w14:textId="77777777" w:rsidR="00B7547F" w:rsidRDefault="00000000">
      <w:pPr>
        <w:ind w:left="-15"/>
      </w:pPr>
      <w:r>
        <w:t xml:space="preserve">Le burn-out peut être lu dans cette perspective, sans le réduire à une faiblesse individuelle. Il apparaît lorsque l’engagement, la contrainte et l’impossibilité de récupérer produisent une rupture de la capacité d’intégration. Le sujet ne parvient plus à transformer l’effort en sens. Il ne parvient plus à convertir la fatigue en repos. Il ne parvient plus à retrouver une distance intérieure. Ce qui était supportable devient impossible. Le corps impose un arrêt que la volonté refusait ou ne pouvait plus formuler. </w:t>
      </w:r>
    </w:p>
    <w:p w14:paraId="77789110" w14:textId="77777777" w:rsidR="00B7547F" w:rsidRDefault="00000000">
      <w:pPr>
        <w:spacing w:after="170" w:line="288" w:lineRule="auto"/>
        <w:ind w:left="-15" w:right="54"/>
      </w:pPr>
      <w:r>
        <w:t>L’essentiel tient en ceci</w:t>
      </w:r>
      <w:r>
        <w:rPr>
          <w:rFonts w:ascii="Times New Roman" w:eastAsia="Times New Roman" w:hAnsi="Times New Roman" w:cs="Times New Roman"/>
        </w:rPr>
        <w:t> </w:t>
      </w:r>
      <w:r>
        <w:t>: le corps n’est pas seulement l’endroit où l’on échoue à tenir. Il est parfois l’endroit où le système vivant refuse de continuer à se détruire. Une fatigue extrême, une panne, une crise d’angoisse, un effondrement peuvent être des signaux de limite. Ils ne sont pas souhaitables, mais ils révèlent que la compensation ne peut plus durer. Là où le discours disait “ça va”, le corps répond</w:t>
      </w:r>
      <w:r>
        <w:rPr>
          <w:rFonts w:ascii="Times New Roman" w:eastAsia="Times New Roman" w:hAnsi="Times New Roman" w:cs="Times New Roman"/>
        </w:rPr>
        <w:t> </w:t>
      </w:r>
      <w:r>
        <w:t xml:space="preserve">: non, pas comme ça. </w:t>
      </w:r>
    </w:p>
    <w:p w14:paraId="67620201" w14:textId="77777777" w:rsidR="00B7547F" w:rsidRDefault="00000000">
      <w:pPr>
        <w:spacing w:after="170" w:line="288" w:lineRule="auto"/>
        <w:ind w:left="-15" w:right="54"/>
      </w:pPr>
      <w:r>
        <w:t xml:space="preserve">La dissociation est une autre forme de suradaptation. Lorsqu’une situation est trop contradictoire, trop douloureuse ou trop absurde pour être intégrée, l’individu peut se couper partiellement de ce qu’il ressent. Il accomplit les gestes, mais se retire intérieurement. Il parle, travaille, répond, sourit parfois, mais une partie de lui n’est plus là. Cette dissociation permet de survivre à court terme. Elle devient dangereuse lorsqu’elle devient le mode ordinaire de présence au monde. Dans le travail contemporain, cette dissociation est fréquente. Beaucoup de personnes font ce qu’elles doivent faire sans plus y croire. Elles respectent des procédures qu’elles jugent absurdes. Elles participent à des réunions qu’elles savent inutiles. Elles emploient un langage institutionnel qui ne correspond plus à leur expérience. Elles produisent des traces de performance tout en sentant que la qualité réelle se dégrade. Le psychisme se protège en séparant l’acte du sens. Le corps est là. Le sujet se retire. </w:t>
      </w:r>
    </w:p>
    <w:p w14:paraId="35F3CF7C" w14:textId="77777777" w:rsidR="00B7547F" w:rsidRDefault="00000000">
      <w:pPr>
        <w:spacing w:after="170" w:line="288" w:lineRule="auto"/>
        <w:ind w:left="-15" w:right="54"/>
      </w:pPr>
      <w:r>
        <w:t xml:space="preserve">Cette séparation a un coût profond. Le sens n’est pas un luxe. Il est une condition d’intégration. Un être humain peut supporter la difficulté lorsqu’elle reste reliée à une cohérence vécue. Lorsqu’il doit agir durablement contre ce qu’il perçoit comme vrai, juste ou vivant, il perd une partie de son unité interne. Le conflit n’est plus seulement extérieur. Il devient intime. La personne doit s’adapter non seulement à une contrainte, mais à une contradiction entre ce qu’elle fait et ce qu’elle sait. </w:t>
      </w:r>
    </w:p>
    <w:p w14:paraId="656B89D5" w14:textId="77777777" w:rsidR="00B7547F" w:rsidRDefault="00000000">
      <w:pPr>
        <w:ind w:left="-15"/>
      </w:pPr>
      <w:r>
        <w:t xml:space="preserve">Cette contradiction peut produire de la colère. Mais dans les systèmes où la colère ne trouve pas de circuit d’expression légitime, elle se transforme. Elle devient fatigue, ironie, retrait, agressivité diffuse, troubles somatiques, indifférence, explosion disproportionnée. Une émotion qui ne peut pas être intégrée ne disparaît pas. Elle change de forme. Comme les tensions sociales, les tensions psychiques migrent lorsqu’elles ne trouvent pas de lieu de traduction. </w:t>
      </w:r>
    </w:p>
    <w:p w14:paraId="69939CA6" w14:textId="77777777" w:rsidR="00B7547F" w:rsidRDefault="00000000">
      <w:pPr>
        <w:ind w:left="-15"/>
      </w:pPr>
      <w:r>
        <w:t xml:space="preserve">Le psychisme possède lui aussi des boucles de retour. Les émotions, les rêves, les sensations, les symptômes, les répétitions relationnelles, les pertes d’élan, les attirances et les rejets sont autant de signaux. Ils ne disent pas toujours immédiatement une vérité simple. Mais ils indiquent que quelque chose demande à être relié, compris, symbolisé. Lorsque ces signaux sont systématiquement ignorés, l’individu devient étranger à lui-même. Il fonctionne, </w:t>
      </w:r>
      <w:r>
        <w:lastRenderedPageBreak/>
        <w:t xml:space="preserve">mais ne s’écoute plus. Il répond aux exigences extérieures en perdant l’accès à ses régulations internes. </w:t>
      </w:r>
    </w:p>
    <w:p w14:paraId="5EED7833" w14:textId="77777777" w:rsidR="00B7547F" w:rsidRDefault="00000000">
      <w:pPr>
        <w:spacing w:after="170" w:line="288" w:lineRule="auto"/>
        <w:ind w:left="-15" w:right="54"/>
      </w:pPr>
      <w:r>
        <w:t xml:space="preserve">La perte de contact avec soi est une forme de perte de cohérence. Elle n’a rien de mystique. Elle signifie que les signaux internes ne sont plus intégrés dans la conduite de vie. On sait que l’on est fatigué, mais on continue comme si de rien n’était. On sent qu’une relation détruit, mais on reste pris dans la répétition. On perçoit qu’un travail vide le sens, mais on redouble d’effort. On éprouve une colère juste, mais on la transforme en culpabilité. Le système psychique reçoit les signaux, mais ne peut plus les convertir en décision. </w:t>
      </w:r>
    </w:p>
    <w:p w14:paraId="57292BF2" w14:textId="77777777" w:rsidR="00B7547F" w:rsidRDefault="00000000">
      <w:pPr>
        <w:ind w:left="-15"/>
      </w:pPr>
      <w:r>
        <w:t xml:space="preserve">Cette impossibilité est souvent liée à des attachements, des peurs, des loyautés, des héritages. Un individu ne s’adapte pas seulement au présent. Il s’adapte aussi à son histoire. Certains ont appris très tôt à deviner les attentes, à éviter le conflit, à porter les tensions, à protéger les autres, à ne pas déranger, à mériter l’amour par l’utilité. Dans un système social ou professionnel incohérent, ces apprentissages peuvent être réactivés. La personne croit choisir librement de tenir, alors qu’elle rejoue une structure ancienne de survie. </w:t>
      </w:r>
    </w:p>
    <w:p w14:paraId="6187C093" w14:textId="77777777" w:rsidR="00B7547F" w:rsidRDefault="00000000">
      <w:pPr>
        <w:spacing w:after="170" w:line="288" w:lineRule="auto"/>
        <w:ind w:left="-15" w:right="54"/>
      </w:pPr>
      <w:r>
        <w:t>Une lecture systémique du psychisme doit donc tenir ensemble plusieurs niveaux</w:t>
      </w:r>
      <w:r>
        <w:rPr>
          <w:rFonts w:ascii="Times New Roman" w:eastAsia="Times New Roman" w:hAnsi="Times New Roman" w:cs="Times New Roman"/>
        </w:rPr>
        <w:t> </w:t>
      </w:r>
      <w:r>
        <w:t xml:space="preserve">: le corps, l’histoire personnelle, les relations, les institutions, les normes sociales. L’épuisement d’un individu ne s’explique pas seulement par sa biologie, ni seulement par son enfance, ni seulement par son travail, ni seulement par la société. Il se forme souvent à l’intersection de ces niveaux. Le symptôme est un point de rencontre. Il dit quelque chose du sujet, mais aussi des milieux qui le traversent. </w:t>
      </w:r>
    </w:p>
    <w:p w14:paraId="2FF3A331" w14:textId="77777777" w:rsidR="00B7547F" w:rsidRDefault="00000000">
      <w:pPr>
        <w:spacing w:after="170" w:line="288" w:lineRule="auto"/>
        <w:ind w:left="-15" w:right="54"/>
      </w:pPr>
      <w:r>
        <w:t xml:space="preserve">La tentation contemporaine est souvent de traiter le symptôme comme un problème d’ajustement. On propose des techniques de gestion du stress, des applications de méditation, des formations à la résilience, des conseils d’organisation, des protocoles de bien-être. Certaines pratiques peuvent aider. Mais elles deviennent ambiguës lorsqu’elles servent à rendre les individus plus tolérants à des conditions qui devraient être changées. Le bien-être devient alors un outil de maintien du système, non une voie de régénération. </w:t>
      </w:r>
    </w:p>
    <w:p w14:paraId="30C855D6" w14:textId="77777777" w:rsidR="00B7547F" w:rsidRDefault="00000000">
      <w:pPr>
        <w:spacing w:after="170" w:line="288" w:lineRule="auto"/>
        <w:ind w:left="-15" w:right="54"/>
      </w:pPr>
      <w:r>
        <w:t xml:space="preserve">Il faut distinguer le soin véritable de l’adaptation fonctionnelle. Le soin véritable restaure une capacité de sentir, de penser, de choisir, de poser des limites, de retrouver du lien, de réorganiser sa vie ou son environnement. L’adaptation fonctionnelle se contente de rendre l’individu capable de continuer. Elle calme les symptômes sans interroger leur fonction. Elle réduit la douleur pour maintenir la performance. Elle apprend à respirer dans une pièce où l’air manque, sans demander pourquoi la pièce n’est plus ventilée. </w:t>
      </w:r>
    </w:p>
    <w:p w14:paraId="1091ADB7" w14:textId="77777777" w:rsidR="00B7547F" w:rsidRDefault="00000000">
      <w:pPr>
        <w:spacing w:after="170" w:line="288" w:lineRule="auto"/>
        <w:ind w:left="-15" w:right="54"/>
      </w:pPr>
      <w:r>
        <w:t xml:space="preserve">Cette distinction n’enlève rien à l’importance des pratiques individuelles. Respirer, marcher, dormir, écrire, parler, créer, méditer, ralentir, se faire accompagner peuvent être essentiels. Mais leur sens dépend du régime dans lequel elles s’inscrivent. Elles peuvent servir à retrouver sa liberté interne. Elles peuvent aussi être récupérées comme outils de productivité. La même pratique peut régénérer ou normaliser l’invivable, selon qu’elle rouvre une capacité de transformation ou qu’elle aide seulement à supporter. </w:t>
      </w:r>
    </w:p>
    <w:p w14:paraId="3FC1F715" w14:textId="77777777" w:rsidR="00B7547F" w:rsidRDefault="00000000">
      <w:pPr>
        <w:spacing w:after="170" w:line="288" w:lineRule="auto"/>
        <w:ind w:left="-15" w:right="54"/>
      </w:pPr>
      <w:r>
        <w:t xml:space="preserve">Le corps est ici un guide précieux, parce qu’il résiste aux mensonges trop prolongés. On peut adapter un discours plus longtemps qu’un système nerveux. On peut justifier une situation plus longtemps qu’un sommeil. On peut rationaliser une contrainte plus longtemps qu’une respiration. Le corps rappelle que la viabilité n’est pas une idée. Elle est une condition vécue. Lorsque le vivant ne peut plus récupérer, symboliser, respirer, se relier, il signale que quelque chose dépasse la simple volonté. </w:t>
      </w:r>
    </w:p>
    <w:p w14:paraId="0F30C3EA" w14:textId="77777777" w:rsidR="00B7547F" w:rsidRDefault="00000000">
      <w:pPr>
        <w:spacing w:after="170" w:line="288" w:lineRule="auto"/>
        <w:ind w:left="-15" w:right="54"/>
      </w:pPr>
      <w:r>
        <w:lastRenderedPageBreak/>
        <w:t xml:space="preserve">La société contemporaine a pourtant tendance à faire porter cette limite à l’individu. Elle lui demande d’être flexible, mobile, adaptable, positif, réactif, connecté, autonome, responsable, disponible, performant. Ces qualités peuvent être utiles dans certaines conditions. Mais lorsqu’elles deviennent des impératifs permanents, elles produisent un sujet sans repos. Un sujet qui doit se transformer sans cesse, mais dans un monde qui ne transforme pas ses contraintes. Un sujet à qui l’on demande d’être vivant dans des structures qui réduisent ses marges vitales. </w:t>
      </w:r>
    </w:p>
    <w:p w14:paraId="5CD88EF8" w14:textId="77777777" w:rsidR="00B7547F" w:rsidRDefault="00000000">
      <w:pPr>
        <w:spacing w:after="170" w:line="288" w:lineRule="auto"/>
        <w:ind w:left="-15" w:right="54"/>
      </w:pPr>
      <w:r>
        <w:t xml:space="preserve">La flexibilité mérite ici une attention particulière. Elle est souvent présentée comme une qualité naturelle du vivant. Or le vivant n’est pas flexible au sens d’une disponibilité infinie. Il est plastique dans certaines limites. Il possède des seuils, des rythmes, des besoins de récupération, des cycles, des attachements, des continuités. Une flexibilité sans limite n’est pas de la vie. C’est une absence de forme imposée. Un système vivant ne peut pas tout devenir tout le temps. Il doit pouvoir se transformer sans perdre son intégrité. </w:t>
      </w:r>
    </w:p>
    <w:p w14:paraId="7AF1AB50" w14:textId="77777777" w:rsidR="00B7547F" w:rsidRDefault="00000000">
      <w:pPr>
        <w:spacing w:after="170" w:line="288" w:lineRule="auto"/>
        <w:ind w:left="-15" w:right="54"/>
      </w:pPr>
      <w:r>
        <w:t>L’individu contemporain est souvent pris entre deux injonctions contradictoires</w:t>
      </w:r>
      <w:r>
        <w:rPr>
          <w:rFonts w:ascii="Times New Roman" w:eastAsia="Times New Roman" w:hAnsi="Times New Roman" w:cs="Times New Roman"/>
        </w:rPr>
        <w:t> </w:t>
      </w:r>
      <w:r>
        <w:t>: être autonome et être conforme. On lui demande d’innover, mais dans des cadres préformatés. D’être responsable, mais avec peu de marges réelles. D’être authentique, mais compatible avec les attentes du marché, de l’organisation ou de l’image sociale. De prendre soin de lui, mais sans ralentir les rythmes qui l’épuisent. Cette contradiction produit une tension chronique</w:t>
      </w:r>
      <w:r>
        <w:rPr>
          <w:rFonts w:ascii="Times New Roman" w:eastAsia="Times New Roman" w:hAnsi="Times New Roman" w:cs="Times New Roman"/>
        </w:rPr>
        <w:t> </w:t>
      </w:r>
      <w:r>
        <w:t xml:space="preserve">: il faut être soi-même comme il faut. </w:t>
      </w:r>
    </w:p>
    <w:p w14:paraId="2446197F" w14:textId="77777777" w:rsidR="00B7547F" w:rsidRDefault="00000000">
      <w:pPr>
        <w:spacing w:after="170" w:line="288" w:lineRule="auto"/>
        <w:ind w:left="-15" w:right="54"/>
      </w:pPr>
      <w:r>
        <w:t xml:space="preserve">Cette tension est un puissant facteur de dissociation. Le sujet apprend à se présenter plutôt qu’à se sentir. À optimiser son image plutôt qu’à écouter son rythme. À parler le langage attendu plutôt qu’à formuler son expérience. À mesurer sa valeur par sa productivité, sa disponibilité, sa visibilité ou sa capacité d’adaptation. Le moi devient interface. La personne devient gestionnaire de sa propre conformité. </w:t>
      </w:r>
    </w:p>
    <w:p w14:paraId="304CD350" w14:textId="77777777" w:rsidR="00B7547F" w:rsidRDefault="00000000">
      <w:pPr>
        <w:spacing w:after="170" w:line="288" w:lineRule="auto"/>
        <w:ind w:left="-15" w:right="54"/>
      </w:pPr>
      <w:r>
        <w:t xml:space="preserve">Les réseaux sociaux ont amplifié cette dynamique en rendant l’identité plus visible, plus mesurable, plus exposée aux réactions. Chacun peut devenir le producteur de sa propre représentation. Ce n’est pas seulement une question narcissique. C’est une transformation du rapport à soi. Lorsque l’existence passe par des signes publics, des validations, des comparaisons, des réactions, le sujet peut perdre le contact avec ce qui n’est pas immédiatement montrable. L’intériorité elle-même se trouve soumise à des formes de publication. </w:t>
      </w:r>
    </w:p>
    <w:p w14:paraId="0E53640E" w14:textId="77777777" w:rsidR="00B7547F" w:rsidRDefault="00000000">
      <w:pPr>
        <w:ind w:left="-15"/>
      </w:pPr>
      <w:r>
        <w:t>Cette exposition permanente favorise une autre forme de surcharge</w:t>
      </w:r>
      <w:r>
        <w:rPr>
          <w:rFonts w:ascii="Times New Roman" w:eastAsia="Times New Roman" w:hAnsi="Times New Roman" w:cs="Times New Roman"/>
        </w:rPr>
        <w:t> </w:t>
      </w:r>
      <w:r>
        <w:t xml:space="preserve">: la surcharge comparative. Le sujet ne se mesure plus seulement à ses besoins, ses valeurs, ses limites, mais à des flux de vies mises en scène. Il voit des réussites, des corps, des opinions, des indignations, des styles, des performances, des engagements. Même lorsqu’il sait que ces images sont partielles, elles travaillent son système nerveux. Elles produisent de la comparaison, du manque, de l’urgence, de l’impression de retard. La vie devient une course contre des représentations. </w:t>
      </w:r>
    </w:p>
    <w:p w14:paraId="30322535" w14:textId="77777777" w:rsidR="00B7547F" w:rsidRDefault="00000000">
      <w:pPr>
        <w:spacing w:after="170" w:line="288" w:lineRule="auto"/>
        <w:ind w:left="-15" w:right="54"/>
      </w:pPr>
      <w:r>
        <w:t>Dans ce régime, le discernement intérieur devient difficile. Que veut-on vraiment</w:t>
      </w:r>
      <w:r>
        <w:rPr>
          <w:rFonts w:ascii="Times New Roman" w:eastAsia="Times New Roman" w:hAnsi="Times New Roman" w:cs="Times New Roman"/>
        </w:rPr>
        <w:t> </w:t>
      </w:r>
      <w:r>
        <w:t>? Qu’estce qui vient de soi</w:t>
      </w:r>
      <w:r>
        <w:rPr>
          <w:rFonts w:ascii="Times New Roman" w:eastAsia="Times New Roman" w:hAnsi="Times New Roman" w:cs="Times New Roman"/>
        </w:rPr>
        <w:t> </w:t>
      </w:r>
      <w:r>
        <w:t>? Qu’est-ce qui vient du regard social</w:t>
      </w:r>
      <w:r>
        <w:rPr>
          <w:rFonts w:ascii="Times New Roman" w:eastAsia="Times New Roman" w:hAnsi="Times New Roman" w:cs="Times New Roman"/>
        </w:rPr>
        <w:t> </w:t>
      </w:r>
      <w:r>
        <w:t>? Qu’est-ce qui relève d’un désir profond, d’une peur, d’une injonction, d’une imitation, d’une blessure ancienne</w:t>
      </w:r>
      <w:r>
        <w:rPr>
          <w:rFonts w:ascii="Times New Roman" w:eastAsia="Times New Roman" w:hAnsi="Times New Roman" w:cs="Times New Roman"/>
        </w:rPr>
        <w:t> </w:t>
      </w:r>
      <w:r>
        <w:t xml:space="preserve">? Le bruit extérieur colonise le dialogue intérieur. La personne n’est pas seulement informée par le monde. Elle est traversée par des modèles qui cherchent à orienter sa perception d’elle-même. </w:t>
      </w:r>
    </w:p>
    <w:p w14:paraId="0ECA3DF8" w14:textId="77777777" w:rsidR="00B7547F" w:rsidRDefault="00000000">
      <w:pPr>
        <w:spacing w:after="170" w:line="288" w:lineRule="auto"/>
        <w:ind w:left="-15" w:right="54"/>
      </w:pPr>
      <w:r>
        <w:t>Cette colonisation ne produit pas seulement de la vanité. Elle produit de la fatigue ontologique</w:t>
      </w:r>
      <w:r>
        <w:rPr>
          <w:rFonts w:ascii="Times New Roman" w:eastAsia="Times New Roman" w:hAnsi="Times New Roman" w:cs="Times New Roman"/>
        </w:rPr>
        <w:t> </w:t>
      </w:r>
      <w:r>
        <w:t xml:space="preserve">: fatigue d’avoir à se définir, se prouver, se corriger, se montrer, se protéger, se </w:t>
      </w:r>
      <w:r>
        <w:lastRenderedPageBreak/>
        <w:t xml:space="preserve">comparer, se rendre lisible. À force d’être évalué, le sujet peut perdre le droit d’être en formation. Il doit être déjà cohérent, déjà performant, déjà désirable, déjà engagé, déjà clair. Or le vivant se développe dans des phases d’essai, de retrait, de confusion, de maturation. Une société qui ne tolère plus ces phases appauvrit la construction de soi. </w:t>
      </w:r>
    </w:p>
    <w:p w14:paraId="7FB81327" w14:textId="77777777" w:rsidR="00B7547F" w:rsidRDefault="00000000">
      <w:pPr>
        <w:spacing w:after="170" w:line="288" w:lineRule="auto"/>
        <w:ind w:left="-15" w:right="54"/>
      </w:pPr>
      <w:r>
        <w:t xml:space="preserve">Le psychisme a besoin de marges comme les institutions et les écosystèmes. Marges de silence, d’erreur, d’ambivalence, de lenteur, d’expérimentation, de solitude, de relation non productive. Sans ces marges, l’individu devient entièrement exposé aux exigences de fonctionnement. Il perd les espaces où quelque chose peut se transformer sans être immédiatement évalué. Il n’y a pas de régénération sans retrait partiel. Même le vivant le plus relationnel a besoin de cycles d’intériorisation. </w:t>
      </w:r>
    </w:p>
    <w:p w14:paraId="53C3CAFC" w14:textId="77777777" w:rsidR="00B7547F" w:rsidRDefault="00000000">
      <w:pPr>
        <w:ind w:left="-15"/>
      </w:pPr>
      <w:r>
        <w:t>Une société qui détruit ces marges produit des individus plus réactifs et moins intégrés. Ils répondent vite, mais se connaissent moins. Ils s’expriment beaucoup, mais symbolisent peu. Ils s’adaptent, mais récupèrent mal. Ils communiquent, mais se relient difficilement. Ils ont accès à beaucoup de contenus, mais peinent à construire une expérience continue. Le problème n’est pas seulement psychologique. Il est écologique au sens large</w:t>
      </w:r>
      <w:r>
        <w:rPr>
          <w:rFonts w:ascii="Times New Roman" w:eastAsia="Times New Roman" w:hAnsi="Times New Roman" w:cs="Times New Roman"/>
        </w:rPr>
        <w:t> </w:t>
      </w:r>
      <w:r>
        <w:t xml:space="preserve">: l’écologie du psychisme est altérée. Il faut alors repenser la résilience humaine. La résilience ne doit pas être l’art de supporter indéfiniment. Elle devrait désigner la capacité de traverser une perturbation sans perdre ses conditions de régénération. Pour un individu, cela signifie pouvoir récupérer, comprendre, parler, être soutenu, modifier ce qui doit l’être, retrouver du sens, poser des limites, renouer avec un désir vivant. Une résilience qui exige le silence, l’endurance et la performance continue n’est pas une résilience. C’est une adaptation forcée. </w:t>
      </w:r>
    </w:p>
    <w:p w14:paraId="194EFD4A" w14:textId="77777777" w:rsidR="00B7547F" w:rsidRDefault="00000000">
      <w:pPr>
        <w:spacing w:after="170" w:line="288" w:lineRule="auto"/>
        <w:ind w:left="361" w:right="54" w:firstLine="0"/>
      </w:pPr>
      <w:r>
        <w:t>Une question affleure</w:t>
      </w:r>
      <w:r>
        <w:rPr>
          <w:rFonts w:ascii="Times New Roman" w:eastAsia="Times New Roman" w:hAnsi="Times New Roman" w:cs="Times New Roman"/>
        </w:rPr>
        <w:t> </w:t>
      </w:r>
      <w:r>
        <w:t>: qu’est-ce qu’un individu viable</w:t>
      </w:r>
      <w:r>
        <w:rPr>
          <w:rFonts w:ascii="Times New Roman" w:eastAsia="Times New Roman" w:hAnsi="Times New Roman" w:cs="Times New Roman"/>
        </w:rPr>
        <w:t> </w:t>
      </w:r>
      <w:r>
        <w:t xml:space="preserve">? </w:t>
      </w:r>
    </w:p>
    <w:p w14:paraId="0657CE43" w14:textId="77777777" w:rsidR="00B7547F" w:rsidRDefault="00000000">
      <w:pPr>
        <w:ind w:left="-15"/>
      </w:pPr>
      <w:r>
        <w:t xml:space="preserve">Un individu viable n’est pas un individu invulnérable. Il n’est pas sans fatigue, sans conflit, sans faille, sans contradiction. Il est capable de sentir ses limites, de reconnaître ses signaux, de se relier à d’autres, de transformer ses expériences en mémoire, de traverser des perturbations sans se couper entièrement de lui-même. Il possède assez de structure pour ne pas se dissoudre, assez de plasticité pour évoluer, assez de marges pour récupérer, assez de liens pour ne pas porter seul ce qui le dépasse. </w:t>
      </w:r>
    </w:p>
    <w:p w14:paraId="719093AA" w14:textId="77777777" w:rsidR="00B7547F" w:rsidRDefault="00000000">
      <w:pPr>
        <w:spacing w:after="170" w:line="288" w:lineRule="auto"/>
        <w:ind w:left="-15" w:right="54"/>
      </w:pPr>
      <w:r>
        <w:t xml:space="preserve">Cette définition rejoint celle des systèmes vivants. La viabilité n’est jamais absence de trouble. Elle est capacité d’intégration. Un individu peut être traversé par la peur, la colère, le doute, le deuil, le conflit, sans perdre sa cohérence profonde si ces expériences peuvent être symbolisées, partagées, travaillées. À l’inverse, un individu peut paraître calme, efficace, stable, adapté, tout en étant coupé de ses propres signaux. La stabilité visible ne suffit pas. </w:t>
      </w:r>
    </w:p>
    <w:p w14:paraId="527DCADB" w14:textId="77777777" w:rsidR="00B7547F" w:rsidRDefault="00000000">
      <w:pPr>
        <w:ind w:left="-15"/>
      </w:pPr>
      <w:r>
        <w:t>ORI-C peut ici élargir son regard sans prétendre remplacer la psychologie ou la médecine. Il ne s’agit pas de diagnostiquer les personnes, ni de réduire la souffrance à un modèle systémique. Il s’agit d’observer les conditions qui rendent certains milieux invivables, et les signes par lesquels les individus deviennent les amortisseurs de ces milieux. Où les coûts sontils déposés</w:t>
      </w:r>
      <w:r>
        <w:rPr>
          <w:rFonts w:ascii="Times New Roman" w:eastAsia="Times New Roman" w:hAnsi="Times New Roman" w:cs="Times New Roman"/>
        </w:rPr>
        <w:t> </w:t>
      </w:r>
      <w:r>
        <w:t>? Quelles contradictions sont absorbées par les corps</w:t>
      </w:r>
      <w:r>
        <w:rPr>
          <w:rFonts w:ascii="Times New Roman" w:eastAsia="Times New Roman" w:hAnsi="Times New Roman" w:cs="Times New Roman"/>
        </w:rPr>
        <w:t> </w:t>
      </w:r>
      <w:r>
        <w:t>? Quels signaux individuels révèlent une incohérence collective</w:t>
      </w:r>
      <w:r>
        <w:rPr>
          <w:rFonts w:ascii="Times New Roman" w:eastAsia="Times New Roman" w:hAnsi="Times New Roman" w:cs="Times New Roman"/>
        </w:rPr>
        <w:t> </w:t>
      </w:r>
      <w:r>
        <w:t>? Quelles formes de suradaptation permettent au système de continuer sans se corriger</w:t>
      </w:r>
      <w:r>
        <w:rPr>
          <w:rFonts w:ascii="Times New Roman" w:eastAsia="Times New Roman" w:hAnsi="Times New Roman" w:cs="Times New Roman"/>
        </w:rPr>
        <w:t> </w:t>
      </w:r>
      <w:r>
        <w:t xml:space="preserve">? </w:t>
      </w:r>
    </w:p>
    <w:p w14:paraId="3EDC1531" w14:textId="77777777" w:rsidR="00B7547F" w:rsidRDefault="00000000">
      <w:pPr>
        <w:ind w:left="-15"/>
      </w:pPr>
      <w:r>
        <w:t xml:space="preserve">Cette prudence est nécessaire. Un outil de lecture systémique ne doit pas effacer la singularité des histoires individuelles. Deux personnes exposées au même milieu ne réagiront pas de la même manière. Elles n’ont pas les mêmes ressources, les mêmes blessures, les mêmes appuis, les mêmes seuils, les mêmes mémoires. Mais cette diversité ne doit pas servir d’excuse </w:t>
      </w:r>
      <w:r>
        <w:lastRenderedPageBreak/>
        <w:t xml:space="preserve">pour ignorer les structures. Le fait que certains tiennent ne prouve pas que le milieu est viable. Il prouve seulement que les seuils ne sont pas identiques. </w:t>
      </w:r>
    </w:p>
    <w:p w14:paraId="1C25C647" w14:textId="77777777" w:rsidR="00B7547F" w:rsidRDefault="00000000">
      <w:pPr>
        <w:ind w:left="-15"/>
      </w:pPr>
      <w:r>
        <w:t xml:space="preserve">Un système social injuste utilise souvent cette diversité contre les individus. Ceux qui craquent sont comparés à ceux qui tiennent. Ceux qui souffrent sont invités à devenir plus résilients. Ceux qui dénoncent une incohérence sont accusés de ne pas s’adapter. Le système transforme la variabilité humaine en preuve de responsabilité individuelle. Mais dans un écosystème, le fait que certaines espèces survivent plus longtemps ne prouve pas que le milieu se porte bien. Il peut seulement indiquer que la dégradation atteint les plus vulnérables d’abord. </w:t>
      </w:r>
    </w:p>
    <w:p w14:paraId="70346496" w14:textId="77777777" w:rsidR="00B7547F" w:rsidRDefault="00000000">
      <w:pPr>
        <w:ind w:left="-15"/>
      </w:pPr>
      <w:r>
        <w:t>Cette comparaison doit être maniée avec prudence, mais elle éclaire une logique</w:t>
      </w:r>
      <w:r>
        <w:rPr>
          <w:rFonts w:ascii="Times New Roman" w:eastAsia="Times New Roman" w:hAnsi="Times New Roman" w:cs="Times New Roman"/>
        </w:rPr>
        <w:t> </w:t>
      </w:r>
      <w:r>
        <w:t xml:space="preserve">: les premiers symptômes apparaissent souvent là où les marges sont les plus faibles. Les personnes précaires, isolées, hypersensibles, surchargées, déjà blessées, ou simplement placées en première ligne, ressentent plus tôt les incohérences du système. Les considérer seulement comme fragiles revient à perdre des capteurs. Leur souffrance peut être un signal faible de conditions qui deviendront plus tard invivables pour un plus grand nombre. </w:t>
      </w:r>
    </w:p>
    <w:p w14:paraId="2503C3AF" w14:textId="77777777" w:rsidR="00B7547F" w:rsidRDefault="00000000">
      <w:pPr>
        <w:ind w:left="-15"/>
      </w:pPr>
      <w:r>
        <w:t xml:space="preserve">Une société vivante devrait donc écouter ses fragilités. Non par pitié abstraite, mais parce qu’elles révèlent souvent les limites du régime. Les enfants, les malades, les personnes âgées, les travailleurs de terrain, les aidants, les exclus, les hypersensibles, les lanceurs d’alerte, les précaires, les personnes épuisées perçoivent parfois plus directement ce que les centres ne voient pas encore. Ils ne détiennent pas automatiquement la vérité. Mais ils portent des informations que le système perd lorsqu’il les disqualifie. </w:t>
      </w:r>
    </w:p>
    <w:p w14:paraId="1C76C759" w14:textId="77777777" w:rsidR="00B7547F" w:rsidRDefault="00000000">
      <w:pPr>
        <w:spacing w:after="170" w:line="288" w:lineRule="auto"/>
        <w:ind w:left="-15" w:right="54"/>
      </w:pPr>
      <w:r>
        <w:t xml:space="preserve">La cohérence sociale dépend aussi de cette capacité à entendre les corps qui ne suivent plus. Lorsque trop d’individus doivent se couper d’eux-mêmes pour rester compatibles avec le système, ce n’est pas seulement un problème de santé mentale. C’est un signal de régime. Cela signifie que l’organisation collective demande plus d’adaptation qu’elle ne fournit de conditions de régénération. Elle consomme du vivant. </w:t>
      </w:r>
    </w:p>
    <w:p w14:paraId="13CA72B5" w14:textId="77777777" w:rsidR="00B7547F" w:rsidRDefault="00000000">
      <w:pPr>
        <w:ind w:left="-15"/>
      </w:pPr>
      <w:r>
        <w:t>À l’échelle humaine, anticiper la cassure revient à reconnaître ces signaux avant qu’ils deviennent des effondrements massifs. Fatigue chronique, perte de sens, anxiété diffuse, colère sans traduction, retrait social, cynisme, troubles somatiques, saturation attentionnelle, incapacité à récupérer</w:t>
      </w:r>
      <w:r>
        <w:rPr>
          <w:rFonts w:ascii="Times New Roman" w:eastAsia="Times New Roman" w:hAnsi="Times New Roman" w:cs="Times New Roman"/>
        </w:rPr>
        <w:t> </w:t>
      </w:r>
      <w:r>
        <w:t xml:space="preserve">: ces phénomènes ne disent pas tous la même chose, et ils ne doivent pas être simplifiés. Mais lorsqu’ils se multiplient dans plusieurs milieux, ils indiquent que quelque chose dans les conditions de vie dépasse les capacités d’intégration. </w:t>
      </w:r>
    </w:p>
    <w:p w14:paraId="589F4745" w14:textId="77777777" w:rsidR="00B7547F" w:rsidRDefault="00000000">
      <w:pPr>
        <w:ind w:left="-15"/>
      </w:pPr>
      <w:r>
        <w:t xml:space="preserve">Il ne suffit pas alors de demander aux individus de mieux fonctionner. Il faut demander pourquoi il devient si coûteux de rester vivant intérieurement. Pourquoi le repos ne restaure plus. Pourquoi le travail vide le sens. Pourquoi les relations deviennent défensives. Pourquoi l’information épuise. Pourquoi les institutions ne répondent plus. Pourquoi la réussite ellemême prend parfois la forme d’une dissociation maîtrisée. </w:t>
      </w:r>
    </w:p>
    <w:p w14:paraId="717E00C6" w14:textId="77777777" w:rsidR="00B7547F" w:rsidRDefault="00000000">
      <w:pPr>
        <w:ind w:left="-15"/>
      </w:pPr>
      <w:r>
        <w:t>Cette question n’est pas seulement thérapeutique. Elle est politique, sociale, institutionnelle, civilisationnelle. Un monde qui produit des individus suradaptés peut paraître performant. Mais il prépare une perte de cohérence profonde. Car un être humain qui ne sent plus ses limites ne peut plus défendre le vivant. Un corps qui ne peut plus dire non devient une ressource exploitable. Un psychisme qui confond endurance et sens devient disponible pour tous les systèmes qui demandent de tenir sans transformer. La régénération commence souvent par un acte simple et difficile</w:t>
      </w:r>
      <w:r>
        <w:rPr>
          <w:rFonts w:ascii="Times New Roman" w:eastAsia="Times New Roman" w:hAnsi="Times New Roman" w:cs="Times New Roman"/>
        </w:rPr>
        <w:t> </w:t>
      </w:r>
      <w:r>
        <w:t xml:space="preserve">: reconnaître que tenir n’est pas toujours vivre. Cette reconnaissance peut être individuelle, mais elle doit devenir collective. Elle oblige </w:t>
      </w:r>
      <w:r>
        <w:lastRenderedPageBreak/>
        <w:t xml:space="preserve">à distinguer les efforts nécessaires des efforts absurdes, les contraintes structurantes des contraintes destructrices, l’adaptation vivante de la suradaptation, la résilience de l’endurance forcée, la responsabilité personnelle de la compensation systémique. </w:t>
      </w:r>
    </w:p>
    <w:p w14:paraId="09F09C8D" w14:textId="77777777" w:rsidR="00B7547F" w:rsidRDefault="00000000">
      <w:pPr>
        <w:ind w:left="-15"/>
      </w:pPr>
      <w:r>
        <w:t xml:space="preserve">Un individu ne se régénère pas seulement en supprimant toute contrainte. Comme tout système vivant, il a besoin de formes, de limites, d’engagements, de responsabilités. Mais ces contraintes doivent rester reliées à une possibilité de sens, de récupération, de relation et de transformation. Une contrainte intégrable peut structurer. Une contrainte non intégrable finit par fracturer. </w:t>
      </w:r>
    </w:p>
    <w:p w14:paraId="6EB280FF" w14:textId="77777777" w:rsidR="00B7547F" w:rsidRDefault="00000000">
      <w:pPr>
        <w:ind w:left="-15"/>
      </w:pPr>
      <w:r>
        <w:t>Le corps et le psychisme nous ramènent ainsi au cœur du livre. Un système est viable lorsqu’il peut traverser des perturbations sans détruire ses propres conditions de régénération. Pour l’individu, ces conditions sont concrètes</w:t>
      </w:r>
      <w:r>
        <w:rPr>
          <w:rFonts w:ascii="Times New Roman" w:eastAsia="Times New Roman" w:hAnsi="Times New Roman" w:cs="Times New Roman"/>
        </w:rPr>
        <w:t> </w:t>
      </w:r>
      <w:r>
        <w:t xml:space="preserve">: sommeil, respiration, liens, confiance, temps, reconnaissance, autonomie, mémoire, désir, capacité de dire non, possibilité de transformer ce qui fait souffrir. Lorsque ces conditions disparaissent, le fonctionnement continue peutêtre, mais la vie se retire. </w:t>
      </w:r>
    </w:p>
    <w:p w14:paraId="510BA42E" w14:textId="77777777" w:rsidR="00B7547F" w:rsidRDefault="00000000">
      <w:pPr>
        <w:spacing w:after="9" w:line="288" w:lineRule="auto"/>
        <w:ind w:left="-15" w:right="54"/>
      </w:pPr>
      <w:r>
        <w:t xml:space="preserve">La suradaptation est donc l’un des noms intimes de la perte de cohérence. Elle montre comment un système peut tenir en demandant à ses parties de se déformer. Elle révèle le point où l’adaptation cesse d’être une intelligence du vivant et devient une soumission à l’invivable. </w:t>
      </w:r>
    </w:p>
    <w:p w14:paraId="46A66821" w14:textId="77777777" w:rsidR="00B7547F" w:rsidRDefault="00000000">
      <w:pPr>
        <w:ind w:left="-15" w:firstLine="0"/>
      </w:pPr>
      <w:r>
        <w:t xml:space="preserve">Elle rappelle que les seuils ne sont pas seulement écologiques, économiques ou institutionnels. Ils traversent aussi les corps. </w:t>
      </w:r>
    </w:p>
    <w:p w14:paraId="78F597A5" w14:textId="77777777" w:rsidR="00B7547F" w:rsidRDefault="00000000">
      <w:pPr>
        <w:ind w:left="-15"/>
      </w:pPr>
      <w:r>
        <w:t>Une société reste vivante lorsqu’elle ne transforme pas ses membres en amortisseurs silencieux. Elle reste vivante lorsqu’elle entend les signaux du corps, les pertes de sens, les fatigues collectives, les colères sans traduction, non comme des anomalies à corriger individuellement, mais comme des informations sur ses propres conditions de viabilité. Le vivant ne demande pas l’absence d’effort. Il demande que l’effort ne détruise pas ce qui rend encore possible la régénération. ORI-C</w:t>
      </w:r>
      <w:r>
        <w:rPr>
          <w:rFonts w:ascii="Times New Roman" w:eastAsia="Times New Roman" w:hAnsi="Times New Roman" w:cs="Times New Roman"/>
        </w:rPr>
        <w:t> </w:t>
      </w:r>
      <w:r>
        <w:t>: une grammaire d’observation des systèmes sous contrainte Chapitre 10 Après avoir suivi les systèmes vivants, les seuils, les cycles de transformation, la saturation informationnelle, le contrôle, les institutions et les corps, une question devient inévitable</w:t>
      </w:r>
      <w:r>
        <w:rPr>
          <w:rFonts w:ascii="Times New Roman" w:eastAsia="Times New Roman" w:hAnsi="Times New Roman" w:cs="Times New Roman"/>
        </w:rPr>
        <w:t> </w:t>
      </w:r>
      <w:r>
        <w:t>: comment observer sans réduire</w:t>
      </w:r>
      <w:r>
        <w:rPr>
          <w:rFonts w:ascii="Times New Roman" w:eastAsia="Times New Roman" w:hAnsi="Times New Roman" w:cs="Times New Roman"/>
        </w:rPr>
        <w:t> </w:t>
      </w:r>
      <w:r>
        <w:t>? Comment lire un système complexe sans le transformer en schéma mort</w:t>
      </w:r>
      <w:r>
        <w:rPr>
          <w:rFonts w:ascii="Times New Roman" w:eastAsia="Times New Roman" w:hAnsi="Times New Roman" w:cs="Times New Roman"/>
        </w:rPr>
        <w:t> </w:t>
      </w:r>
      <w:r>
        <w:t>? Comment repérer les pertes de cohérence sans prétendre prédire mécaniquement l’avenir</w:t>
      </w:r>
      <w:r>
        <w:rPr>
          <w:rFonts w:ascii="Times New Roman" w:eastAsia="Times New Roman" w:hAnsi="Times New Roman" w:cs="Times New Roman"/>
        </w:rPr>
        <w:t> </w:t>
      </w:r>
      <w:r>
        <w:t>? Comment distinguer une tension normale d’une fragilisation profonde, une variation vivante d’un signal de basculement, une stabilité réelle d’une compensation coûteuse</w:t>
      </w:r>
      <w:r>
        <w:rPr>
          <w:rFonts w:ascii="Times New Roman" w:eastAsia="Times New Roman" w:hAnsi="Times New Roman" w:cs="Times New Roman"/>
        </w:rPr>
        <w:t> </w:t>
      </w:r>
      <w:r>
        <w:t xml:space="preserve">? C’est précisément pour répondre à cette exigence qu’une grammaire d’observation comme ORI-C devient nécessaire. </w:t>
      </w:r>
    </w:p>
    <w:p w14:paraId="00C79719" w14:textId="77777777" w:rsidR="00B7547F" w:rsidRDefault="00000000">
      <w:pPr>
        <w:spacing w:after="0" w:line="259" w:lineRule="auto"/>
        <w:ind w:right="0" w:firstLine="0"/>
        <w:jc w:val="left"/>
      </w:pPr>
      <w:r>
        <w:t xml:space="preserve"> </w:t>
      </w:r>
      <w:r>
        <w:br w:type="page"/>
      </w:r>
    </w:p>
    <w:p w14:paraId="03FC3AD4" w14:textId="77777777" w:rsidR="00B7547F" w:rsidRDefault="00000000">
      <w:pPr>
        <w:pStyle w:val="Titre1"/>
        <w:ind w:left="-5" w:right="0"/>
      </w:pPr>
      <w:bookmarkStart w:id="10" w:name="_Toc106019"/>
      <w:r>
        <w:lastRenderedPageBreak/>
        <w:t>CHAPITRE 10</w:t>
      </w:r>
      <w:r>
        <w:rPr>
          <w:b w:val="0"/>
          <w:color w:val="1A1A1A"/>
          <w:sz w:val="22"/>
        </w:rPr>
        <w:t xml:space="preserve"> </w:t>
      </w:r>
      <w:r>
        <w:rPr>
          <w:color w:val="1B2A4A"/>
          <w:sz w:val="44"/>
        </w:rPr>
        <w:t>ORI-C</w:t>
      </w:r>
      <w:r>
        <w:rPr>
          <w:rFonts w:ascii="Times New Roman" w:eastAsia="Times New Roman" w:hAnsi="Times New Roman" w:cs="Times New Roman"/>
          <w:color w:val="1B2A4A"/>
          <w:sz w:val="44"/>
        </w:rPr>
        <w:t> </w:t>
      </w:r>
      <w:r>
        <w:rPr>
          <w:color w:val="1B2A4A"/>
          <w:sz w:val="44"/>
        </w:rPr>
        <w:t xml:space="preserve">: une grammaire d’observation des systèmes sous contrainte </w:t>
      </w:r>
      <w:bookmarkEnd w:id="10"/>
    </w:p>
    <w:p w14:paraId="7E6998F3" w14:textId="77777777" w:rsidR="00B7547F" w:rsidRDefault="00000000">
      <w:pPr>
        <w:spacing w:after="230" w:line="259" w:lineRule="auto"/>
        <w:ind w:left="-30" w:right="0" w:firstLine="0"/>
        <w:jc w:val="left"/>
      </w:pPr>
      <w:r>
        <w:rPr>
          <w:rFonts w:ascii="Calibri" w:eastAsia="Calibri" w:hAnsi="Calibri" w:cs="Calibri"/>
          <w:noProof/>
          <w:color w:val="000000"/>
        </w:rPr>
        <mc:AlternateContent>
          <mc:Choice Requires="wpg">
            <w:drawing>
              <wp:inline distT="0" distB="0" distL="0" distR="0" wp14:anchorId="74BB72A1" wp14:editId="5629721D">
                <wp:extent cx="5789244" cy="3832879"/>
                <wp:effectExtent l="0" t="0" r="0" b="0"/>
                <wp:docPr id="96679" name="Group 96679"/>
                <wp:cNvGraphicFramePr/>
                <a:graphic xmlns:a="http://schemas.openxmlformats.org/drawingml/2006/main">
                  <a:graphicData uri="http://schemas.microsoft.com/office/word/2010/wordprocessingGroup">
                    <wpg:wgp>
                      <wpg:cNvGrpSpPr/>
                      <wpg:grpSpPr>
                        <a:xfrm>
                          <a:off x="0" y="0"/>
                          <a:ext cx="5789244" cy="3832879"/>
                          <a:chOff x="0" y="0"/>
                          <a:chExt cx="5789244" cy="3832879"/>
                        </a:xfrm>
                      </wpg:grpSpPr>
                      <wps:wsp>
                        <wps:cNvPr id="6519" name="Rectangle 6519"/>
                        <wps:cNvSpPr/>
                        <wps:spPr>
                          <a:xfrm>
                            <a:off x="19050" y="0"/>
                            <a:ext cx="44778" cy="181265"/>
                          </a:xfrm>
                          <a:prstGeom prst="rect">
                            <a:avLst/>
                          </a:prstGeom>
                          <a:ln>
                            <a:noFill/>
                          </a:ln>
                        </wps:spPr>
                        <wps:txbx>
                          <w:txbxContent>
                            <w:p w14:paraId="40DFFC45"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65" name="Shape 106365"/>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6521" name="Rectangle 6521"/>
                        <wps:cNvSpPr/>
                        <wps:spPr>
                          <a:xfrm>
                            <a:off x="5755576" y="3490214"/>
                            <a:ext cx="44778" cy="181265"/>
                          </a:xfrm>
                          <a:prstGeom prst="rect">
                            <a:avLst/>
                          </a:prstGeom>
                          <a:ln>
                            <a:noFill/>
                          </a:ln>
                        </wps:spPr>
                        <wps:txbx>
                          <w:txbxContent>
                            <w:p w14:paraId="320CDFD4"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6522" name="Rectangle 6522"/>
                        <wps:cNvSpPr/>
                        <wps:spPr>
                          <a:xfrm>
                            <a:off x="1823403" y="3715800"/>
                            <a:ext cx="686518" cy="148308"/>
                          </a:xfrm>
                          <a:prstGeom prst="rect">
                            <a:avLst/>
                          </a:prstGeom>
                          <a:ln>
                            <a:noFill/>
                          </a:ln>
                        </wps:spPr>
                        <wps:txbx>
                          <w:txbxContent>
                            <w:p w14:paraId="4675AD2A" w14:textId="77777777" w:rsidR="00B7547F" w:rsidRDefault="00000000">
                              <w:pPr>
                                <w:spacing w:after="160" w:line="259" w:lineRule="auto"/>
                                <w:ind w:right="0" w:firstLine="0"/>
                                <w:jc w:val="left"/>
                              </w:pPr>
                              <w:r>
                                <w:rPr>
                                  <w:i/>
                                  <w:color w:val="6B7280"/>
                                  <w:sz w:val="18"/>
                                </w:rPr>
                                <w:t xml:space="preserve">Figure 10 </w:t>
                              </w:r>
                            </w:p>
                          </w:txbxContent>
                        </wps:txbx>
                        <wps:bodyPr horzOverflow="overflow" vert="horz" lIns="0" tIns="0" rIns="0" bIns="0" rtlCol="0">
                          <a:noAutofit/>
                        </wps:bodyPr>
                      </wps:wsp>
                      <wps:wsp>
                        <wps:cNvPr id="6523" name="Rectangle 6523"/>
                        <wps:cNvSpPr/>
                        <wps:spPr>
                          <a:xfrm>
                            <a:off x="2340928" y="3715800"/>
                            <a:ext cx="130281" cy="148308"/>
                          </a:xfrm>
                          <a:prstGeom prst="rect">
                            <a:avLst/>
                          </a:prstGeom>
                          <a:ln>
                            <a:noFill/>
                          </a:ln>
                        </wps:spPr>
                        <wps:txbx>
                          <w:txbxContent>
                            <w:p w14:paraId="0D14289B"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6524" name="Rectangle 6524"/>
                        <wps:cNvSpPr/>
                        <wps:spPr>
                          <a:xfrm>
                            <a:off x="2439353" y="3715800"/>
                            <a:ext cx="36637" cy="148308"/>
                          </a:xfrm>
                          <a:prstGeom prst="rect">
                            <a:avLst/>
                          </a:prstGeom>
                          <a:ln>
                            <a:noFill/>
                          </a:ln>
                        </wps:spPr>
                        <wps:txbx>
                          <w:txbxContent>
                            <w:p w14:paraId="49AD7E1B"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6525" name="Rectangle 6525"/>
                        <wps:cNvSpPr/>
                        <wps:spPr>
                          <a:xfrm>
                            <a:off x="2468309" y="3715800"/>
                            <a:ext cx="1970014" cy="148308"/>
                          </a:xfrm>
                          <a:prstGeom prst="rect">
                            <a:avLst/>
                          </a:prstGeom>
                          <a:ln>
                            <a:noFill/>
                          </a:ln>
                        </wps:spPr>
                        <wps:txbx>
                          <w:txbxContent>
                            <w:p w14:paraId="653F7D0F"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6526" name="Rectangle 6526"/>
                        <wps:cNvSpPr/>
                        <wps:spPr>
                          <a:xfrm>
                            <a:off x="3948367" y="3696589"/>
                            <a:ext cx="44778" cy="181265"/>
                          </a:xfrm>
                          <a:prstGeom prst="rect">
                            <a:avLst/>
                          </a:prstGeom>
                          <a:ln>
                            <a:noFill/>
                          </a:ln>
                        </wps:spPr>
                        <wps:txbx>
                          <w:txbxContent>
                            <w:p w14:paraId="50FB8511"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6564" name="Picture 6564"/>
                          <pic:cNvPicPr/>
                        </pic:nvPicPr>
                        <pic:blipFill>
                          <a:blip r:embed="rId39"/>
                          <a:stretch>
                            <a:fillRect/>
                          </a:stretch>
                        </pic:blipFill>
                        <pic:spPr>
                          <a:xfrm>
                            <a:off x="18732" y="279525"/>
                            <a:ext cx="5734050" cy="3314700"/>
                          </a:xfrm>
                          <a:prstGeom prst="rect">
                            <a:avLst/>
                          </a:prstGeom>
                        </pic:spPr>
                      </pic:pic>
                    </wpg:wgp>
                  </a:graphicData>
                </a:graphic>
              </wp:inline>
            </w:drawing>
          </mc:Choice>
          <mc:Fallback xmlns:a="http://schemas.openxmlformats.org/drawingml/2006/main">
            <w:pict>
              <v:group id="Group 96679" style="width:455.846pt;height:301.801pt;mso-position-horizontal-relative:char;mso-position-vertical-relative:line" coordsize="57892,38328">
                <v:rect id="Rectangle 6519"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66" style="position:absolute;width:57715;height:158;left:0;top:1501;" coordsize="5771516,15875" path="m0,0l5771516,0l5771516,15875l0,15875l0,0">
                  <v:stroke weight="0pt" endcap="flat" joinstyle="miter" miterlimit="10" on="false" color="#000000" opacity="0"/>
                  <v:fill on="true" color="#9a7b33"/>
                </v:shape>
                <v:rect id="Rectangle 6521" style="position:absolute;width:447;height:1812;left:57555;top:34902;" filled="f" stroked="f">
                  <v:textbox inset="0,0,0,0">
                    <w:txbxContent>
                      <w:p>
                        <w:pPr>
                          <w:spacing w:before="0" w:after="160" w:line="259" w:lineRule="auto"/>
                          <w:ind w:right="0" w:firstLine="0"/>
                          <w:jc w:val="left"/>
                        </w:pPr>
                        <w:r>
                          <w:rPr/>
                          <w:t xml:space="preserve"> </w:t>
                        </w:r>
                      </w:p>
                    </w:txbxContent>
                  </v:textbox>
                </v:rect>
                <v:rect id="Rectangle 6522" style="position:absolute;width:6865;height:1483;left:18234;top:37158;"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10 </w:t>
                        </w:r>
                      </w:p>
                    </w:txbxContent>
                  </v:textbox>
                </v:rect>
                <v:rect id="Rectangle 6523" style="position:absolute;width:1302;height:1483;left:23409;top:37158;"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6524" style="position:absolute;width:366;height:1483;left:24393;top:37158;"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6525" style="position:absolute;width:19700;height:1483;left:24683;top:37158;"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6526" style="position:absolute;width:447;height:1812;left:39483;top:36965;" filled="f" stroked="f">
                  <v:textbox inset="0,0,0,0">
                    <w:txbxContent>
                      <w:p>
                        <w:pPr>
                          <w:spacing w:before="0" w:after="160" w:line="259" w:lineRule="auto"/>
                          <w:ind w:right="0" w:firstLine="0"/>
                          <w:jc w:val="left"/>
                        </w:pPr>
                        <w:r>
                          <w:rPr/>
                          <w:t xml:space="preserve"> </w:t>
                        </w:r>
                      </w:p>
                    </w:txbxContent>
                  </v:textbox>
                </v:rect>
                <v:shape id="Picture 6564" style="position:absolute;width:57340;height:33147;left:187;top:2795;" filled="f">
                  <v:imagedata r:id="rId40"/>
                </v:shape>
              </v:group>
            </w:pict>
          </mc:Fallback>
        </mc:AlternateContent>
      </w:r>
    </w:p>
    <w:p w14:paraId="341DA7FC" w14:textId="77777777" w:rsidR="00B7547F" w:rsidRDefault="00000000">
      <w:pPr>
        <w:spacing w:after="178" w:line="318" w:lineRule="auto"/>
        <w:ind w:left="-5" w:right="60" w:hanging="10"/>
        <w:jc w:val="left"/>
      </w:pPr>
      <w:r>
        <w:rPr>
          <w:i/>
          <w:color w:val="2E3E5C"/>
          <w:sz w:val="24"/>
        </w:rPr>
        <w:t>ORI-C naît de cette difficulté. Il ne s’agit pas d’ajouter une doctrine aux doctrines existantes, ni de produire un langage fermé qui prétendrait tout expliquer. Il s’agit de proposer une grammaire d’observation. Une manière de regarder les systèmes lorsqu’ils sont soumis à des contraintes, traversés par des signaux contradictoires, exposés à des pertes de marges, pris dans des boucles de correction ou de rigidification. ORI-C cherche moins à dire ce qu’est un système une fois pour toutes qu’à documenter comment il répond à ce qui le traverse.</w:t>
      </w:r>
      <w:r>
        <w:t xml:space="preserve"> </w:t>
      </w:r>
    </w:p>
    <w:p w14:paraId="70C232F4" w14:textId="77777777" w:rsidR="00B7547F" w:rsidRDefault="00000000">
      <w:pPr>
        <w:ind w:left="-15"/>
      </w:pPr>
      <w:r>
        <w:t>Cette nuance est essentielle. Un système complexe ne se comprend pas seulement par ses composants. Il se comprend par ses relations, ses marges, ses boucles, ses rythmes, ses seuils, ses capacités de récupération, ses coûts déplacés, ses formes de mémoire, ses modes de correction. Deux systèmes peuvent avoir des structures visibles comparables et réagir très différemment à une perturbation. L’un absorbe, apprend, redistribue et se réorganise. L’autre compense, se rigidifie, déplace les coûts et finit par basculer. La différence ne tient pas seulement à ce qu’ils sont. Elle tient à ce qu’ils peuvent encore faire de ce qui leur arrive. ORIC part donc d’une question simple</w:t>
      </w:r>
      <w:r>
        <w:rPr>
          <w:rFonts w:ascii="Times New Roman" w:eastAsia="Times New Roman" w:hAnsi="Times New Roman" w:cs="Times New Roman"/>
        </w:rPr>
        <w:t> </w:t>
      </w:r>
      <w:r>
        <w:t>: un système conserve-t-il ses conditions de régénération lorsqu’il fonctionne</w:t>
      </w:r>
      <w:r>
        <w:rPr>
          <w:rFonts w:ascii="Times New Roman" w:eastAsia="Times New Roman" w:hAnsi="Times New Roman" w:cs="Times New Roman"/>
        </w:rPr>
        <w:t> </w:t>
      </w:r>
      <w:r>
        <w:t xml:space="preserve">? </w:t>
      </w:r>
    </w:p>
    <w:p w14:paraId="6529B49F" w14:textId="77777777" w:rsidR="00B7547F" w:rsidRDefault="00000000">
      <w:pPr>
        <w:spacing w:after="328"/>
        <w:ind w:left="-15"/>
      </w:pPr>
      <w:r>
        <w:t xml:space="preserve">Cette question reprend la définition de la viabilité développée dans les chapitres précédents. Un système viable peut traverser des perturbations sans détruire ses propres conditions de régénération. Il ne s’agit pas d’éviter toute tension, toute crise, tout conflit ou </w:t>
      </w:r>
      <w:r>
        <w:lastRenderedPageBreak/>
        <w:t xml:space="preserve">toute variation. Il s’agit de savoir si ces perturbations peuvent encore être intégrées sans que le système consomme ses marges, détruise ses boucles de retour, efface sa diversité fonctionnelle, perde sa mémoire ou impose à ses parties une suradaptation permanente. </w:t>
      </w:r>
    </w:p>
    <w:p w14:paraId="0C032CE1" w14:textId="77777777" w:rsidR="00B7547F" w:rsidRDefault="00000000">
      <w:pPr>
        <w:spacing w:after="14" w:line="248" w:lineRule="auto"/>
        <w:ind w:left="-5" w:right="0" w:hanging="10"/>
        <w:jc w:val="left"/>
      </w:pPr>
      <w:r>
        <w:rPr>
          <w:b/>
          <w:color w:val="2E3E5C"/>
          <w:sz w:val="30"/>
        </w:rPr>
        <w:t>Déplacer le regard</w:t>
      </w:r>
      <w:r>
        <w:rPr>
          <w:rFonts w:ascii="Times New Roman" w:eastAsia="Times New Roman" w:hAnsi="Times New Roman" w:cs="Times New Roman"/>
          <w:b/>
          <w:color w:val="2E3E5C"/>
          <w:sz w:val="30"/>
        </w:rPr>
        <w:t> </w:t>
      </w:r>
      <w:r>
        <w:rPr>
          <w:b/>
          <w:color w:val="2E3E5C"/>
          <w:sz w:val="30"/>
        </w:rPr>
        <w:t xml:space="preserve">: des états aux régimes </w:t>
      </w:r>
    </w:p>
    <w:p w14:paraId="70DD638A" w14:textId="77777777" w:rsidR="00B7547F" w:rsidRDefault="00000000">
      <w:pPr>
        <w:ind w:left="-15"/>
      </w:pPr>
      <w:r>
        <w:t xml:space="preserve">La première fonction d’ORI-C est donc de déplacer le regard. Au lieu de demander seulement si le système fonctionne, il demande à quel coût il fonctionne. Au lieu de regarder seulement les indicateurs visibles, il cherche les coûts invisibles. Au lieu de confondre stabilité et santé, il observe les conditions de stabilité. Au lieu de prendre la conformité pour une preuve de cohérence, il demande si les boucles de correction sont encore sincères. Au lieu de considérer les tensions comme des anomalies à supprimer, il cherche à savoir si elles sont intégrables ou si elles sont déplacées. </w:t>
      </w:r>
    </w:p>
    <w:p w14:paraId="7840A0FC" w14:textId="77777777" w:rsidR="00B7547F" w:rsidRDefault="00000000">
      <w:pPr>
        <w:ind w:left="-15"/>
      </w:pPr>
      <w:r>
        <w:t xml:space="preserve">Ce déplacement peut sembler abstrait, mais il est très concret. Dans une organisation, ORI-C ne demande pas seulement si les objectifs sont atteints, mais si leur atteinte repose sur une surcharge invisible. Dans une institution, il ne demande pas seulement si les procédures sont respectées, mais si elles permettent encore de répondre au réel. Dans un système informationnel, il ne demande pas seulement si les données circulent, mais si elles deviennent discernement. Dans un psychisme, il ne demande pas seulement si la personne tient, mais si elle peut encore récupérer, sentir, choisir, symboliser. Dans une société, il ne demande pas seulement si l’ordre visible demeure, mais si la confiance, la responsabilité et les corrections restent opérantes. </w:t>
      </w:r>
    </w:p>
    <w:p w14:paraId="626CED7D" w14:textId="77777777" w:rsidR="00B7547F" w:rsidRDefault="00000000">
      <w:pPr>
        <w:spacing w:after="321" w:line="288" w:lineRule="auto"/>
        <w:ind w:left="-15" w:right="54"/>
      </w:pPr>
      <w:r>
        <w:t xml:space="preserve">ORI-C observe donc des régimes, pas seulement des états. Un état photographie un moment. Un régime décrit une manière durable de répondre. Deux systèmes peuvent paraître semblables à un instant donné, mais appartenir à des régimes différents. L’un peut être stable parce qu’il est vivantement régulé. L’autre peut être stable parce qu’il est verrouillé. L’un peut traverser une crise sans perdre sa cohérence profonde. L’autre peut fonctionner sans crise visible tout en se désorganisant lentement. Observer le régime, c’est regarder la dynamique sous la surface. </w:t>
      </w:r>
    </w:p>
    <w:p w14:paraId="07DFBDB0" w14:textId="77777777" w:rsidR="00B7547F" w:rsidRDefault="00000000">
      <w:pPr>
        <w:spacing w:after="0" w:line="259" w:lineRule="auto"/>
        <w:ind w:left="-5" w:right="0" w:hanging="10"/>
        <w:jc w:val="left"/>
      </w:pPr>
      <w:r>
        <w:rPr>
          <w:b/>
          <w:color w:val="2E3E5C"/>
          <w:sz w:val="30"/>
        </w:rPr>
        <w:t xml:space="preserve">Les cinq dimensions de l’observation </w:t>
      </w:r>
    </w:p>
    <w:p w14:paraId="2D7CC448" w14:textId="77777777" w:rsidR="00B7547F" w:rsidRDefault="00000000">
      <w:pPr>
        <w:ind w:left="-15"/>
      </w:pPr>
      <w:r>
        <w:t>Cette observation repose sur quelques dimensions centrales. La première est l’organisation. Un système n’est pas seulement une accumulation d’éléments. Il est une configuration de relations. Les éléments importent, mais leur agencement importe autant. Qui dépend de qui</w:t>
      </w:r>
      <w:r>
        <w:rPr>
          <w:rFonts w:ascii="Times New Roman" w:eastAsia="Times New Roman" w:hAnsi="Times New Roman" w:cs="Times New Roman"/>
        </w:rPr>
        <w:t> </w:t>
      </w:r>
      <w:r>
        <w:t>? Quels liens sont centraux</w:t>
      </w:r>
      <w:r>
        <w:rPr>
          <w:rFonts w:ascii="Times New Roman" w:eastAsia="Times New Roman" w:hAnsi="Times New Roman" w:cs="Times New Roman"/>
        </w:rPr>
        <w:t> </w:t>
      </w:r>
      <w:r>
        <w:t>? Où se trouvent les marges</w:t>
      </w:r>
      <w:r>
        <w:rPr>
          <w:rFonts w:ascii="Times New Roman" w:eastAsia="Times New Roman" w:hAnsi="Times New Roman" w:cs="Times New Roman"/>
        </w:rPr>
        <w:t> </w:t>
      </w:r>
      <w:r>
        <w:t>? Quelles relations sont redondantes</w:t>
      </w:r>
      <w:r>
        <w:rPr>
          <w:rFonts w:ascii="Times New Roman" w:eastAsia="Times New Roman" w:hAnsi="Times New Roman" w:cs="Times New Roman"/>
        </w:rPr>
        <w:t> </w:t>
      </w:r>
      <w:r>
        <w:t>? Quelles fonctions sont concentrées</w:t>
      </w:r>
      <w:r>
        <w:rPr>
          <w:rFonts w:ascii="Times New Roman" w:eastAsia="Times New Roman" w:hAnsi="Times New Roman" w:cs="Times New Roman"/>
        </w:rPr>
        <w:t> </w:t>
      </w:r>
      <w:r>
        <w:t>? Où passent les informations</w:t>
      </w:r>
      <w:r>
        <w:rPr>
          <w:rFonts w:ascii="Times New Roman" w:eastAsia="Times New Roman" w:hAnsi="Times New Roman" w:cs="Times New Roman"/>
        </w:rPr>
        <w:t> </w:t>
      </w:r>
      <w:r>
        <w:t>? Quels points de blocage peuvent transformer une perturbation locale en crise globale</w:t>
      </w:r>
      <w:r>
        <w:rPr>
          <w:rFonts w:ascii="Times New Roman" w:eastAsia="Times New Roman" w:hAnsi="Times New Roman" w:cs="Times New Roman"/>
        </w:rPr>
        <w:t> </w:t>
      </w:r>
      <w:r>
        <w:t xml:space="preserve">? L’organisation donne au système sa capacité ou son incapacité à absorber. </w:t>
      </w:r>
    </w:p>
    <w:p w14:paraId="2682D29A" w14:textId="77777777" w:rsidR="00B7547F" w:rsidRDefault="00000000">
      <w:pPr>
        <w:ind w:left="-15"/>
      </w:pPr>
      <w:r>
        <w:t>La deuxième dimension est la réponse. ORI-C observe comment le système réagit lorsqu’il rencontre une perturbation. Réagit-il toujours de la même manière</w:t>
      </w:r>
      <w:r>
        <w:rPr>
          <w:rFonts w:ascii="Times New Roman" w:eastAsia="Times New Roman" w:hAnsi="Times New Roman" w:cs="Times New Roman"/>
        </w:rPr>
        <w:t> </w:t>
      </w:r>
      <w:r>
        <w:t>? Diversifie-t-il ses réponses</w:t>
      </w:r>
      <w:r>
        <w:rPr>
          <w:rFonts w:ascii="Times New Roman" w:eastAsia="Times New Roman" w:hAnsi="Times New Roman" w:cs="Times New Roman"/>
        </w:rPr>
        <w:t> </w:t>
      </w:r>
      <w:r>
        <w:t>? Apprend-il de ses erreurs</w:t>
      </w:r>
      <w:r>
        <w:rPr>
          <w:rFonts w:ascii="Times New Roman" w:eastAsia="Times New Roman" w:hAnsi="Times New Roman" w:cs="Times New Roman"/>
        </w:rPr>
        <w:t> </w:t>
      </w:r>
      <w:r>
        <w:t>? Réduit-il la tension ou la déplace-t-il</w:t>
      </w:r>
      <w:r>
        <w:rPr>
          <w:rFonts w:ascii="Times New Roman" w:eastAsia="Times New Roman" w:hAnsi="Times New Roman" w:cs="Times New Roman"/>
        </w:rPr>
        <w:t> </w:t>
      </w:r>
      <w:r>
        <w:t>? Restaure-t-il ses marges ou les consomme-t-il</w:t>
      </w:r>
      <w:r>
        <w:rPr>
          <w:rFonts w:ascii="Times New Roman" w:eastAsia="Times New Roman" w:hAnsi="Times New Roman" w:cs="Times New Roman"/>
        </w:rPr>
        <w:t> </w:t>
      </w:r>
      <w:r>
        <w:t>? Les corrections produisent-elles moins de fragilité ou davantage de complexité interne</w:t>
      </w:r>
      <w:r>
        <w:rPr>
          <w:rFonts w:ascii="Times New Roman" w:eastAsia="Times New Roman" w:hAnsi="Times New Roman" w:cs="Times New Roman"/>
        </w:rPr>
        <w:t> </w:t>
      </w:r>
      <w:r>
        <w:t xml:space="preserve">? La réponse est souvent plus révélatrice que la perturbation elle-même. Une faible contrainte peut faire apparaître une grande fragilité si le système n’a plus de capacité d’ajustement. </w:t>
      </w:r>
    </w:p>
    <w:p w14:paraId="03D62CA0" w14:textId="77777777" w:rsidR="00B7547F" w:rsidRDefault="00000000">
      <w:pPr>
        <w:ind w:left="-15"/>
      </w:pPr>
      <w:r>
        <w:t xml:space="preserve">La troisième dimension est l’intégration. Un système reçoit des signaux, mais tous les signaux ne deviennent pas apprentissage. Certains sont ignorés, filtrés, disqualifiés, </w:t>
      </w:r>
      <w:r>
        <w:lastRenderedPageBreak/>
        <w:t>instrumentalisés ou noyés dans le bruit. ORI-C demande si les signaux pertinents peuvent encore modifier le système. Une erreur peut-elle être reconnue</w:t>
      </w:r>
      <w:r>
        <w:rPr>
          <w:rFonts w:ascii="Times New Roman" w:eastAsia="Times New Roman" w:hAnsi="Times New Roman" w:cs="Times New Roman"/>
        </w:rPr>
        <w:t> </w:t>
      </w:r>
      <w:r>
        <w:t>? Un retour du terrain peut-il changer une décision</w:t>
      </w:r>
      <w:r>
        <w:rPr>
          <w:rFonts w:ascii="Times New Roman" w:eastAsia="Times New Roman" w:hAnsi="Times New Roman" w:cs="Times New Roman"/>
        </w:rPr>
        <w:t> </w:t>
      </w:r>
      <w:r>
        <w:t>? Une critique peut-elle devenir correction</w:t>
      </w:r>
      <w:r>
        <w:rPr>
          <w:rFonts w:ascii="Times New Roman" w:eastAsia="Times New Roman" w:hAnsi="Times New Roman" w:cs="Times New Roman"/>
        </w:rPr>
        <w:t> </w:t>
      </w:r>
      <w:r>
        <w:t>? Une contradiction peut-elle être travaillée</w:t>
      </w:r>
      <w:r>
        <w:rPr>
          <w:rFonts w:ascii="Times New Roman" w:eastAsia="Times New Roman" w:hAnsi="Times New Roman" w:cs="Times New Roman"/>
        </w:rPr>
        <w:t> </w:t>
      </w:r>
      <w:r>
        <w:t>? Une souffrance peut-elle être entendue comme information sur le système, et pas seulement comme fragilité individuelle</w:t>
      </w:r>
      <w:r>
        <w:rPr>
          <w:rFonts w:ascii="Times New Roman" w:eastAsia="Times New Roman" w:hAnsi="Times New Roman" w:cs="Times New Roman"/>
        </w:rPr>
        <w:t> </w:t>
      </w:r>
      <w:r>
        <w:t xml:space="preserve">? </w:t>
      </w:r>
    </w:p>
    <w:p w14:paraId="4A7A9EF6" w14:textId="77777777" w:rsidR="00B7547F" w:rsidRDefault="00000000">
      <w:pPr>
        <w:spacing w:after="170" w:line="288" w:lineRule="auto"/>
        <w:ind w:left="-15" w:right="54"/>
      </w:pPr>
      <w:r>
        <w:t xml:space="preserve">La quatrième dimension est la marge. Aucun système vivant ne peut rester viable sans marges. Marges de temps, d’énergie, de confiance, de diversité, de redondance, d’attention, de décision, de récupération. Les marges paraissent parfois inefficaces lorsqu’un système est calme. Elles deviennent vitales lorsqu’il est perturbé. ORI-C observe donc ce qui reste disponible lorsque la pression augmente. Un système qui a supprimé toutes ses marges au nom de l’optimisation peut fonctionner brillamment dans des conditions normales, puis casser brutalement lorsque le contexte change. </w:t>
      </w:r>
    </w:p>
    <w:p w14:paraId="5D311CFB" w14:textId="77777777" w:rsidR="00B7547F" w:rsidRDefault="00000000">
      <w:pPr>
        <w:spacing w:after="328"/>
        <w:ind w:left="-15"/>
      </w:pPr>
      <w:r>
        <w:t xml:space="preserve">La cinquième dimension est la cohérence. Elle ne désigne ni l’ordre parfait, ni l’absence de conflit, ni l’uniformité. La cohérence désigne la capacité d’un système à relier ses parties, ses signaux, ses décisions, ses récits et ses corrections. Un système cohérent peut contenir des tensions. Il ne les nie pas. Il les traduit, les arbitre, les transforme. Un système incohérent, lui, peut encore parler, mesurer, décider, produire, mais ses éléments cessent de se répondre. Les mots ne rejoignent plus l’expérience. Les indicateurs ne rejoignent plus le terrain. Les responsabilités ne rejoignent plus les décisions. Les corrections ne rejoignent plus les causes. </w:t>
      </w:r>
    </w:p>
    <w:p w14:paraId="4031AC50" w14:textId="77777777" w:rsidR="00B7547F" w:rsidRDefault="00000000">
      <w:pPr>
        <w:spacing w:after="14" w:line="248" w:lineRule="auto"/>
        <w:ind w:left="-5" w:right="0" w:hanging="10"/>
        <w:jc w:val="left"/>
      </w:pPr>
      <w:r>
        <w:rPr>
          <w:b/>
          <w:color w:val="2E3E5C"/>
          <w:sz w:val="30"/>
        </w:rPr>
        <w:t>Un cas concret</w:t>
      </w:r>
      <w:r>
        <w:rPr>
          <w:rFonts w:ascii="Times New Roman" w:eastAsia="Times New Roman" w:hAnsi="Times New Roman" w:cs="Times New Roman"/>
          <w:b/>
          <w:color w:val="2E3E5C"/>
          <w:sz w:val="30"/>
        </w:rPr>
        <w:t> </w:t>
      </w:r>
      <w:r>
        <w:rPr>
          <w:b/>
          <w:color w:val="2E3E5C"/>
          <w:sz w:val="30"/>
        </w:rPr>
        <w:t xml:space="preserve">: le service public débordé </w:t>
      </w:r>
    </w:p>
    <w:p w14:paraId="4CAC5ED1" w14:textId="77777777" w:rsidR="00B7547F" w:rsidRDefault="00000000">
      <w:pPr>
        <w:ind w:left="-15"/>
      </w:pPr>
      <w:r>
        <w:t>On peut prendre un cas simple</w:t>
      </w:r>
      <w:r>
        <w:rPr>
          <w:rFonts w:ascii="Times New Roman" w:eastAsia="Times New Roman" w:hAnsi="Times New Roman" w:cs="Times New Roman"/>
        </w:rPr>
        <w:t> </w:t>
      </w:r>
      <w:r>
        <w:t>: un service public débordé. L’organisation montre d’abord où passent les décisions, les dossiers, les responsabilités et les points de blocage. La réponse révèle ce que le service fait face à la surcharge</w:t>
      </w:r>
      <w:r>
        <w:rPr>
          <w:rFonts w:ascii="Times New Roman" w:eastAsia="Times New Roman" w:hAnsi="Times New Roman" w:cs="Times New Roman"/>
        </w:rPr>
        <w:t> </w:t>
      </w:r>
      <w:r>
        <w:t>: simplifie-t-il réellement, ou ajoute-t-il des couches de procédure</w:t>
      </w:r>
      <w:r>
        <w:rPr>
          <w:rFonts w:ascii="Times New Roman" w:eastAsia="Times New Roman" w:hAnsi="Times New Roman" w:cs="Times New Roman"/>
        </w:rPr>
        <w:t> </w:t>
      </w:r>
      <w:r>
        <w:t>? L’intégration permet de voir si les retours des agents et des usagers modifient les décisions, ou s’ils sont seulement collectés. La marge montre ce qui reste disponible</w:t>
      </w:r>
      <w:r>
        <w:rPr>
          <w:rFonts w:ascii="Times New Roman" w:eastAsia="Times New Roman" w:hAnsi="Times New Roman" w:cs="Times New Roman"/>
        </w:rPr>
        <w:t> </w:t>
      </w:r>
      <w:r>
        <w:t>: temps, personnel, autonomie locale, possibilité de traiter les cas complexes. La cohérence indique enfin si les mots officiels correspondent encore à l’expérience vécue. Si le service parle de simplification pendant que les usagers se perdent dans des démarches plus lourdes, ORI-C ne conclut pas immédiatement à l’effondrement. Il documente une tension</w:t>
      </w:r>
      <w:r>
        <w:rPr>
          <w:rFonts w:ascii="Times New Roman" w:eastAsia="Times New Roman" w:hAnsi="Times New Roman" w:cs="Times New Roman"/>
        </w:rPr>
        <w:t> </w:t>
      </w:r>
      <w:r>
        <w:t>: le système fonctionne, mais une partie de sa viabilité est déjà consommée par la compensation. Ces cinq dimensions peuvent être résumées par une question</w:t>
      </w:r>
      <w:r>
        <w:rPr>
          <w:rFonts w:ascii="Times New Roman" w:eastAsia="Times New Roman" w:hAnsi="Times New Roman" w:cs="Times New Roman"/>
        </w:rPr>
        <w:t> </w:t>
      </w:r>
      <w:r>
        <w:t>: le système transforme-t-il ce qui le traverse en capacité, ou en coût déplacé</w:t>
      </w:r>
      <w:r>
        <w:rPr>
          <w:rFonts w:ascii="Times New Roman" w:eastAsia="Times New Roman" w:hAnsi="Times New Roman" w:cs="Times New Roman"/>
        </w:rPr>
        <w:t> </w:t>
      </w:r>
      <w:r>
        <w:t xml:space="preserve">? </w:t>
      </w:r>
    </w:p>
    <w:p w14:paraId="0BBE4508" w14:textId="77777777" w:rsidR="00B7547F" w:rsidRDefault="00000000">
      <w:pPr>
        <w:spacing w:after="318"/>
        <w:ind w:left="-15"/>
      </w:pPr>
      <w:r>
        <w:t>Lorsqu’un système transforme une perturbation en capacité, il apprend. Il ajuste ses boucles. Il restaure des marges. Il reconnaît ses erreurs. Il modifie ses cadres lorsque le réel les dément. Il conserve une mémoire utile. Il devient parfois plus robuste, plus lucide, plus différencié. Lorsqu’il transforme la perturbation en coût déplacé, il maintient sa forme en faisant payer ailleurs</w:t>
      </w:r>
      <w:r>
        <w:rPr>
          <w:rFonts w:ascii="Times New Roman" w:eastAsia="Times New Roman" w:hAnsi="Times New Roman" w:cs="Times New Roman"/>
        </w:rPr>
        <w:t> </w:t>
      </w:r>
      <w:r>
        <w:t xml:space="preserve">: aux individus, au terrain, au futur, aux périphéries, aux milieux naturels, aux générations suivantes, aux acteurs les moins capables de refuser. </w:t>
      </w:r>
    </w:p>
    <w:p w14:paraId="1D6AF3DD" w14:textId="77777777" w:rsidR="00B7547F" w:rsidRDefault="00000000">
      <w:pPr>
        <w:spacing w:after="14" w:line="248" w:lineRule="auto"/>
        <w:ind w:left="-5" w:right="0" w:hanging="10"/>
        <w:jc w:val="left"/>
      </w:pPr>
      <w:r>
        <w:rPr>
          <w:b/>
          <w:color w:val="2E3E5C"/>
          <w:sz w:val="30"/>
        </w:rPr>
        <w:t xml:space="preserve">Coûts déplacés et dette invisible </w:t>
      </w:r>
    </w:p>
    <w:p w14:paraId="2B1A225A" w14:textId="77777777" w:rsidR="00B7547F" w:rsidRDefault="00000000">
      <w:pPr>
        <w:ind w:left="-15"/>
      </w:pPr>
      <w:r>
        <w:t xml:space="preserve">ORI-C cherche précisément ces déplacements de coût. Ils sont souvent les meilleurs indices d’une perte de viabilité. Une institution maintient ses délais en surchargeant ses agents. Une entreprise maintient ses marges en externalisant ses risques. Une plateforme maintient son engagement en consommant l’attention collective. Une société maintient son confort en déplaçant ses coûts écologiques. Un individu maintient son rôle en se coupant de ses signaux </w:t>
      </w:r>
      <w:r>
        <w:lastRenderedPageBreak/>
        <w:t xml:space="preserve">internes. Dans tous ces cas, le système fonctionne encore, mais une partie de ce fonctionnement repose sur une dette invisible. </w:t>
      </w:r>
    </w:p>
    <w:p w14:paraId="24A4B1F6" w14:textId="77777777" w:rsidR="00B7547F" w:rsidRDefault="00000000">
      <w:pPr>
        <w:ind w:left="-15"/>
      </w:pPr>
      <w:r>
        <w:t xml:space="preserve">La notion de dette invisible est centrale. Elle ne se réduit pas à la dette financière. Il existe des dettes attentionnelles, relationnelles, écologiques, psychiques, institutionnelles, temporelles. Une dette apparaît lorsqu’un système utilise une ressource sans restaurer les conditions qui la rendent disponible. Une organisation emprunte de l’engagement à ses salariés sans reconstituer leurs marges. Une société emprunte de la stabilité à ses services publics sans leur redonner les moyens de se régénérer. Une économie emprunte aux écosystèmes sans intégrer leurs seuils. Un psychisme emprunte à son système nerveux sans permettre la récupération. Ce que l’on appelle parfois crise n’est souvent que le moment où une dette invisible, qu’elle soit attentionnelle, relationnelle, écologique, institutionnelle ou psychique, devient impossible à masquer. </w:t>
      </w:r>
    </w:p>
    <w:p w14:paraId="5D4BE6FC" w14:textId="77777777" w:rsidR="00B7547F" w:rsidRDefault="00000000">
      <w:pPr>
        <w:spacing w:after="326" w:line="288" w:lineRule="auto"/>
        <w:ind w:left="-15" w:right="54"/>
      </w:pPr>
      <w:r>
        <w:t>ORI-C ne prétend pas calculer toutes ces dettes avec une précision absolue. Il cherche d’abord à les rendre observables, discutables, comparables. Le travail commence par l’identification des lieux où le système continue grâce à des compensations non reconnues. Qui absorbe</w:t>
      </w:r>
      <w:r>
        <w:rPr>
          <w:rFonts w:ascii="Times New Roman" w:eastAsia="Times New Roman" w:hAnsi="Times New Roman" w:cs="Times New Roman"/>
        </w:rPr>
        <w:t> </w:t>
      </w:r>
      <w:r>
        <w:t>? Qui traduit</w:t>
      </w:r>
      <w:r>
        <w:rPr>
          <w:rFonts w:ascii="Times New Roman" w:eastAsia="Times New Roman" w:hAnsi="Times New Roman" w:cs="Times New Roman"/>
        </w:rPr>
        <w:t> </w:t>
      </w:r>
      <w:r>
        <w:t>? Qui répare</w:t>
      </w:r>
      <w:r>
        <w:rPr>
          <w:rFonts w:ascii="Times New Roman" w:eastAsia="Times New Roman" w:hAnsi="Times New Roman" w:cs="Times New Roman"/>
        </w:rPr>
        <w:t> </w:t>
      </w:r>
      <w:r>
        <w:t>? Qui supporte</w:t>
      </w:r>
      <w:r>
        <w:rPr>
          <w:rFonts w:ascii="Times New Roman" w:eastAsia="Times New Roman" w:hAnsi="Times New Roman" w:cs="Times New Roman"/>
        </w:rPr>
        <w:t> </w:t>
      </w:r>
      <w:r>
        <w:t>? Qui attend</w:t>
      </w:r>
      <w:r>
        <w:rPr>
          <w:rFonts w:ascii="Times New Roman" w:eastAsia="Times New Roman" w:hAnsi="Times New Roman" w:cs="Times New Roman"/>
        </w:rPr>
        <w:t> </w:t>
      </w:r>
      <w:r>
        <w:t>? Qui se fatigue</w:t>
      </w:r>
      <w:r>
        <w:rPr>
          <w:rFonts w:ascii="Times New Roman" w:eastAsia="Times New Roman" w:hAnsi="Times New Roman" w:cs="Times New Roman"/>
        </w:rPr>
        <w:t> </w:t>
      </w:r>
      <w:r>
        <w:t>? Qui perd ses marges</w:t>
      </w:r>
      <w:r>
        <w:rPr>
          <w:rFonts w:ascii="Times New Roman" w:eastAsia="Times New Roman" w:hAnsi="Times New Roman" w:cs="Times New Roman"/>
        </w:rPr>
        <w:t> </w:t>
      </w:r>
      <w:r>
        <w:t>? Qui voit ses coûts invisibilisés</w:t>
      </w:r>
      <w:r>
        <w:rPr>
          <w:rFonts w:ascii="Times New Roman" w:eastAsia="Times New Roman" w:hAnsi="Times New Roman" w:cs="Times New Roman"/>
        </w:rPr>
        <w:t> </w:t>
      </w:r>
      <w:r>
        <w:t xml:space="preserve">? Ces questions sont analytiques avant d’être morales. Elles indiquent où le système dépose ce qu’il ne sait pas intégrer. </w:t>
      </w:r>
    </w:p>
    <w:p w14:paraId="43E9295D" w14:textId="77777777" w:rsidR="00B7547F" w:rsidRDefault="00000000">
      <w:pPr>
        <w:spacing w:after="14" w:line="248" w:lineRule="auto"/>
        <w:ind w:left="-5" w:right="0" w:hanging="10"/>
        <w:jc w:val="left"/>
      </w:pPr>
      <w:r>
        <w:rPr>
          <w:b/>
          <w:color w:val="2E3E5C"/>
          <w:sz w:val="30"/>
        </w:rPr>
        <w:t xml:space="preserve">Distinguer les formes de stabilité </w:t>
      </w:r>
    </w:p>
    <w:p w14:paraId="62E4AA20" w14:textId="77777777" w:rsidR="00B7547F" w:rsidRDefault="00000000">
      <w:pPr>
        <w:ind w:left="-15"/>
      </w:pPr>
      <w:r>
        <w:t xml:space="preserve">Une autre fonction d’ORI-C est de distinguer les formes de stabilité. Il existe une stabilité vivante, produite par la régulation, les boucles de retour, la diversité, la capacité d’apprentissage. Il existe une stabilité rigide, produite par le verrouillage, la peur, la conformité, le contrôle et la suppression des écarts. De loin, les deux peuvent se ressembler. Elles produisent de la continuité. Mais leur avenir n’est pas le même. La stabilité vivante conserve des possibilités. La stabilité rigide les réduit. </w:t>
      </w:r>
    </w:p>
    <w:p w14:paraId="795F898E" w14:textId="77777777" w:rsidR="00B7547F" w:rsidRDefault="00000000">
      <w:pPr>
        <w:ind w:left="-15"/>
      </w:pPr>
      <w:r>
        <w:t>Pour les distinguer, il faut observer les réponses aux perturbations. Un système vivant peut être dérangé sans se fermer immédiatement. Il peut entendre un signal critique sans le traiter comme une attaque. Il peut reconnaître une erreur sans s’effondrer. Il peut laisser exister des variations locales. Il peut apprendre de ce qui ne rentre pas dans ses catégories. Un système rigide réagit autrement</w:t>
      </w:r>
      <w:r>
        <w:rPr>
          <w:rFonts w:ascii="Times New Roman" w:eastAsia="Times New Roman" w:hAnsi="Times New Roman" w:cs="Times New Roman"/>
        </w:rPr>
        <w:t> </w:t>
      </w:r>
      <w:r>
        <w:t xml:space="preserve">: il neutralise, disqualifie, centralise, contrôle, communique, protège son image, renforce ses procédures. Il confond souvent correction et maintien de la façade. </w:t>
      </w:r>
    </w:p>
    <w:p w14:paraId="612CF70F" w14:textId="77777777" w:rsidR="00B7547F" w:rsidRDefault="00000000">
      <w:pPr>
        <w:ind w:left="-15"/>
      </w:pPr>
      <w:r>
        <w:t>ORI-C ne cherche donc pas seulement les ruptures. Il cherche les rigidifications silencieuses. La rupture est parfois tardive, spectaculaire, visible. La rigidification, elle, commence plus tôt. Elle se lit dans la réduction du répertoire de réponses, dans la répétition des mêmes solutions, dans la fermeture aux signaux faibles, dans la centralisation croissante, dans la perte de diversité fonctionnelle, dans la disparition des marges, dans la peur de l’écart. C’est souvent là que l’observation devient utile</w:t>
      </w:r>
      <w:r>
        <w:rPr>
          <w:rFonts w:ascii="Times New Roman" w:eastAsia="Times New Roman" w:hAnsi="Times New Roman" w:cs="Times New Roman"/>
        </w:rPr>
        <w:t> </w:t>
      </w:r>
      <w:r>
        <w:t xml:space="preserve">: avant que le basculement soit évident. </w:t>
      </w:r>
    </w:p>
    <w:p w14:paraId="150ED8A3" w14:textId="77777777" w:rsidR="00B7547F" w:rsidRDefault="00000000">
      <w:pPr>
        <w:spacing w:after="170" w:line="288" w:lineRule="auto"/>
        <w:ind w:left="-15" w:right="54"/>
      </w:pPr>
      <w:r>
        <w:t>La notion de seuil reste ici décisive. Un seuil n’est pas toujours un point exact que l’on pourrait annoncer à l’avance. Dans les systèmes humains, il prend souvent la forme d’une zone de fragilisation. Le système devient plus sensible, récupère moins vite, garde davantage la trace des perturbations, réagit de manière plus défensive. ORI-C doit donc éviter deux excès</w:t>
      </w:r>
      <w:r>
        <w:rPr>
          <w:rFonts w:ascii="Times New Roman" w:eastAsia="Times New Roman" w:hAnsi="Times New Roman" w:cs="Times New Roman"/>
        </w:rPr>
        <w:t> </w:t>
      </w:r>
      <w:r>
        <w:t xml:space="preserve">: la prophétie et l’aveuglement. Il ne doit pas prétendre prédire avec certitude. Mais il ne doit pas non plus renoncer à lire les signaux sous prétexte qu’ils sont incertains. </w:t>
      </w:r>
    </w:p>
    <w:p w14:paraId="7599A50D" w14:textId="77777777" w:rsidR="00B7547F" w:rsidRDefault="00000000">
      <w:pPr>
        <w:spacing w:after="315"/>
        <w:ind w:left="-15"/>
      </w:pPr>
      <w:r>
        <w:lastRenderedPageBreak/>
        <w:t>Cette posture est difficile, mais nécessaire. Voir un signal ne signifie pas annoncer une catastrophe. Cela signifie ouvrir une enquête. Quels autres signaux convergent</w:t>
      </w:r>
      <w:r>
        <w:rPr>
          <w:rFonts w:ascii="Times New Roman" w:eastAsia="Times New Roman" w:hAnsi="Times New Roman" w:cs="Times New Roman"/>
        </w:rPr>
        <w:t> </w:t>
      </w:r>
      <w:r>
        <w:t>? Le système perd-il ses marges</w:t>
      </w:r>
      <w:r>
        <w:rPr>
          <w:rFonts w:ascii="Times New Roman" w:eastAsia="Times New Roman" w:hAnsi="Times New Roman" w:cs="Times New Roman"/>
        </w:rPr>
        <w:t> </w:t>
      </w:r>
      <w:r>
        <w:t>? Les réponses restaurent-elles ou déplacent-elles les coûts</w:t>
      </w:r>
      <w:r>
        <w:rPr>
          <w:rFonts w:ascii="Times New Roman" w:eastAsia="Times New Roman" w:hAnsi="Times New Roman" w:cs="Times New Roman"/>
        </w:rPr>
        <w:t> </w:t>
      </w:r>
      <w:r>
        <w:t>? Les contradictions sont-elles travaillées ou accumulées</w:t>
      </w:r>
      <w:r>
        <w:rPr>
          <w:rFonts w:ascii="Times New Roman" w:eastAsia="Times New Roman" w:hAnsi="Times New Roman" w:cs="Times New Roman"/>
        </w:rPr>
        <w:t> </w:t>
      </w:r>
      <w:r>
        <w:t>? Les boucles de retour sont-elles sincères</w:t>
      </w:r>
      <w:r>
        <w:rPr>
          <w:rFonts w:ascii="Times New Roman" w:eastAsia="Times New Roman" w:hAnsi="Times New Roman" w:cs="Times New Roman"/>
        </w:rPr>
        <w:t> </w:t>
      </w:r>
      <w:r>
        <w:t>? Les signaux du terrain peuvent-ils encore modifier les décisions</w:t>
      </w:r>
      <w:r>
        <w:rPr>
          <w:rFonts w:ascii="Times New Roman" w:eastAsia="Times New Roman" w:hAnsi="Times New Roman" w:cs="Times New Roman"/>
        </w:rPr>
        <w:t> </w:t>
      </w:r>
      <w:r>
        <w:t>? Le système conserve-t-il ses conditions de régénération</w:t>
      </w:r>
      <w:r>
        <w:rPr>
          <w:rFonts w:ascii="Times New Roman" w:eastAsia="Times New Roman" w:hAnsi="Times New Roman" w:cs="Times New Roman"/>
        </w:rPr>
        <w:t> </w:t>
      </w:r>
      <w:r>
        <w:t xml:space="preserve">? </w:t>
      </w:r>
    </w:p>
    <w:p w14:paraId="225DDAA3" w14:textId="77777777" w:rsidR="00B7547F" w:rsidRDefault="00000000">
      <w:pPr>
        <w:spacing w:after="14" w:line="248" w:lineRule="auto"/>
        <w:ind w:left="-5" w:right="0" w:hanging="10"/>
        <w:jc w:val="left"/>
      </w:pPr>
      <w:r>
        <w:rPr>
          <w:b/>
          <w:color w:val="2E3E5C"/>
          <w:sz w:val="30"/>
        </w:rPr>
        <w:t xml:space="preserve">Une observation configurative et falsifiable </w:t>
      </w:r>
    </w:p>
    <w:p w14:paraId="05995CE2" w14:textId="77777777" w:rsidR="00B7547F" w:rsidRDefault="00000000">
      <w:pPr>
        <w:ind w:left="-15"/>
      </w:pPr>
      <w:r>
        <w:t xml:space="preserve">L’observation ORI-C doit être configurative. Aucun signe isolé ne suffit. Une variance qui augmente peut avoir plusieurs causes. Une fatigue collective peut être temporaire. Une défiance peut être liée à un événement ponctuel. Un indicateur dégradé peut signaler un problème local. Mais lorsque plusieurs dimensions convergent, perte de marges, rigidification des réponses, saturation informationnelle, défiance, compensation humaine, erreurs non reconnues, indicateurs découplés de l’expérience, alors il devient possible de parler d’une perte de cohérence dynamique. </w:t>
      </w:r>
    </w:p>
    <w:p w14:paraId="678D1062" w14:textId="77777777" w:rsidR="00B7547F" w:rsidRDefault="00000000">
      <w:pPr>
        <w:spacing w:after="170" w:line="288" w:lineRule="auto"/>
        <w:ind w:left="-15" w:right="54"/>
      </w:pPr>
      <w:r>
        <w:t xml:space="preserve">Cette prudence protège ORI-C de la tentation totalisante. Une grammaire d’observation ne doit pas devenir une machine à confirmer ce qu’elle croit déjà savoir. Elle doit permettre la contradiction, le cas négatif, l’hypothèse falsifiable. Si un système semble fragile mais récupère rapidement après perturbation, l’analyse doit l’intégrer. Si une institution paraît bureaucratique mais conserve de bonnes boucles de correction, il faut le reconnaître. Si un signal d’alerte ne converge avec aucun autre, il doit rester un signal faible, non une conclusion. </w:t>
      </w:r>
    </w:p>
    <w:p w14:paraId="29BA67FA" w14:textId="77777777" w:rsidR="00B7547F" w:rsidRDefault="00000000">
      <w:pPr>
        <w:ind w:left="-15"/>
      </w:pPr>
      <w:r>
        <w:t>La falsification est ici indispensable. Un cadre sérieux doit pouvoir dire ce qui l’infirmerait. Si l’on affirme qu’un système est proche d’un régime de suradaptation, quels faits montreraient le contraire</w:t>
      </w:r>
      <w:r>
        <w:rPr>
          <w:rFonts w:ascii="Times New Roman" w:eastAsia="Times New Roman" w:hAnsi="Times New Roman" w:cs="Times New Roman"/>
        </w:rPr>
        <w:t> </w:t>
      </w:r>
      <w:r>
        <w:t>? Peut-être une récupération rapide après crise, des marges réelles, des corrections visibles, une diminution des coûts déplacés, une diversité de réponses, une confiance restaurée par des actes. Si l’on affirme qu’une institution compense au lieu de corriger, quels éléments pourraient nuancer cette lecture</w:t>
      </w:r>
      <w:r>
        <w:rPr>
          <w:rFonts w:ascii="Times New Roman" w:eastAsia="Times New Roman" w:hAnsi="Times New Roman" w:cs="Times New Roman"/>
        </w:rPr>
        <w:t> </w:t>
      </w:r>
      <w:r>
        <w:t xml:space="preserve">? Des preuves que les retours du terrain modifient les décisions, que les erreurs sont reconnues, que les procédures sont simplifiées réellement, que les agents récupèrent des marges. </w:t>
      </w:r>
    </w:p>
    <w:p w14:paraId="6F33BCA1" w14:textId="77777777" w:rsidR="00B7547F" w:rsidRDefault="00000000">
      <w:pPr>
        <w:spacing w:after="323"/>
        <w:ind w:left="-15"/>
      </w:pPr>
      <w:r>
        <w:t xml:space="preserve">ORI-C ne doit donc pas être une rhétorique de la crise. Il doit être une méthode de discernement. Son intérêt n’est pas de voir partout des effondrements, mais de distinguer les formes de fonctionnement. Un système peut être en tension sans être en bascule. Il peut être conflictuel sans être incohérent. Il peut être lent sans être mort. Il peut être stable sans être rigide. Il peut être instable parce qu’il se transforme. L’observation doit rester assez fine pour ne pas confondre toute difficulté avec une perte de viabilité. </w:t>
      </w:r>
    </w:p>
    <w:p w14:paraId="2ED87263" w14:textId="77777777" w:rsidR="00B7547F" w:rsidRDefault="00000000">
      <w:pPr>
        <w:spacing w:after="14" w:line="248" w:lineRule="auto"/>
        <w:ind w:left="-5" w:right="0" w:hanging="10"/>
        <w:jc w:val="left"/>
      </w:pPr>
      <w:r>
        <w:rPr>
          <w:b/>
          <w:color w:val="2E3E5C"/>
          <w:sz w:val="30"/>
        </w:rPr>
        <w:t xml:space="preserve">Échelles, temps et boucles </w:t>
      </w:r>
    </w:p>
    <w:p w14:paraId="40A90A38" w14:textId="77777777" w:rsidR="00B7547F" w:rsidRDefault="00000000">
      <w:pPr>
        <w:ind w:left="-15"/>
      </w:pPr>
      <w:r>
        <w:t>Cette finesse suppose de travailler avec des échelles. Un système peut être cohérent localement et incohérent globalement. Il peut être performant au centre et invivable en périphérie. Il peut restaurer une marge à un niveau en détruisant une marge à un autre. Il peut résoudre un problème immédiat en créant une dette future. ORI-C doit donc toujours demander</w:t>
      </w:r>
      <w:r>
        <w:rPr>
          <w:rFonts w:ascii="Times New Roman" w:eastAsia="Times New Roman" w:hAnsi="Times New Roman" w:cs="Times New Roman"/>
        </w:rPr>
        <w:t> </w:t>
      </w:r>
      <w:r>
        <w:t>: à quelle échelle observe-t-on</w:t>
      </w:r>
      <w:r>
        <w:rPr>
          <w:rFonts w:ascii="Times New Roman" w:eastAsia="Times New Roman" w:hAnsi="Times New Roman" w:cs="Times New Roman"/>
        </w:rPr>
        <w:t> </w:t>
      </w:r>
      <w:r>
        <w:t>? Où les coûts apparaissent-ils</w:t>
      </w:r>
      <w:r>
        <w:rPr>
          <w:rFonts w:ascii="Times New Roman" w:eastAsia="Times New Roman" w:hAnsi="Times New Roman" w:cs="Times New Roman"/>
        </w:rPr>
        <w:t> </w:t>
      </w:r>
      <w:r>
        <w:t>? Où disparaissentils</w:t>
      </w:r>
      <w:r>
        <w:rPr>
          <w:rFonts w:ascii="Times New Roman" w:eastAsia="Times New Roman" w:hAnsi="Times New Roman" w:cs="Times New Roman"/>
        </w:rPr>
        <w:t> </w:t>
      </w:r>
      <w:r>
        <w:t>? Qui bénéficie de la stabilité visible</w:t>
      </w:r>
      <w:r>
        <w:rPr>
          <w:rFonts w:ascii="Times New Roman" w:eastAsia="Times New Roman" w:hAnsi="Times New Roman" w:cs="Times New Roman"/>
        </w:rPr>
        <w:t> </w:t>
      </w:r>
      <w:r>
        <w:t>? Qui paie la compensation</w:t>
      </w:r>
      <w:r>
        <w:rPr>
          <w:rFonts w:ascii="Times New Roman" w:eastAsia="Times New Roman" w:hAnsi="Times New Roman" w:cs="Times New Roman"/>
        </w:rPr>
        <w:t> </w:t>
      </w:r>
      <w:r>
        <w:t xml:space="preserve">? </w:t>
      </w:r>
    </w:p>
    <w:p w14:paraId="2FF9E069" w14:textId="77777777" w:rsidR="00B7547F" w:rsidRDefault="00000000">
      <w:pPr>
        <w:ind w:left="-15"/>
      </w:pPr>
      <w:r>
        <w:t xml:space="preserve">Les échelles temporelles sont tout aussi importantes. Un système peut réussir à court terme et se fragiliser à long terme. Il peut réduire un coût budgétaire immédiat en produisant une dette sociale. Il peut accélérer un service en supprimant des médiations nécessaires. Il peut </w:t>
      </w:r>
      <w:r>
        <w:lastRenderedPageBreak/>
        <w:t xml:space="preserve">augmenter la productivité en détruisant la capacité de récupération. Il peut sécuriser un espace en installant une défiance durable. L’analyse ORI-C doit donc suivre les effets dans le temps, pas seulement le résultat immédiat. </w:t>
      </w:r>
    </w:p>
    <w:p w14:paraId="2022DC5C" w14:textId="77777777" w:rsidR="00B7547F" w:rsidRDefault="00000000">
      <w:pPr>
        <w:ind w:left="-15"/>
      </w:pPr>
      <w:r>
        <w:t>Cette attention au temps permet de distinguer solution et déplacement. Une solution restaure une capacité. Un déplacement rend la tension moins visible. Une solution peut être coûteuse à court terme mais régénératrice à long terme. Un déplacement peut être efficace à court terme mais destructeur à long terme. Beaucoup de systèmes contemporains excellent dans le déplacement</w:t>
      </w:r>
      <w:r>
        <w:rPr>
          <w:rFonts w:ascii="Times New Roman" w:eastAsia="Times New Roman" w:hAnsi="Times New Roman" w:cs="Times New Roman"/>
        </w:rPr>
        <w:t> </w:t>
      </w:r>
      <w:r>
        <w:t xml:space="preserve">: ils déplacent vers l’individu, vers le futur, vers les périphéries, vers l’environnement, vers les générations suivantes, vers les services de terrain. ORI-C cherche ces trajectoires de déplacement. </w:t>
      </w:r>
    </w:p>
    <w:p w14:paraId="746C8272" w14:textId="77777777" w:rsidR="00B7547F" w:rsidRDefault="00000000">
      <w:pPr>
        <w:ind w:left="-15"/>
      </w:pPr>
      <w:r>
        <w:t xml:space="preserve">Pour cela, il faut regarder les boucles. Une boucle peut corriger ou amplifier. Elle peut rendre un système plus intelligent ou plus aveugle. Une institution qui reçoit une critique, enquête, corrige et modifie ses procédures active une boucle d’apprentissage. Une institution qui reçoit une critique, communique, disqualifie et renforce son contrôle active une boucle défensive. Une plateforme qui amplifie ce qui capte l’attention produit une boucle d’engagement. Une organisation qui sanctionne les mauvais chiffres produit une boucle de maquillage. </w:t>
      </w:r>
    </w:p>
    <w:p w14:paraId="01D54521" w14:textId="77777777" w:rsidR="00B7547F" w:rsidRDefault="00000000">
      <w:pPr>
        <w:ind w:left="-15"/>
      </w:pPr>
      <w:r>
        <w:t>Les boucles sont souvent plus importantes que les intentions. Des acteurs bien intentionnés peuvent alimenter une boucle destructrice. Un responsable peut vouloir améliorer la qualité en ajoutant des indicateurs, puis produire de la conformité défensive. Une institution peut vouloir restaurer la confiance par communication, puis renforcer l’impression de mise en scène. Une plateforme peut vouloir personnaliser l’expérience, puis enfermer les individus dans des régimes d’attention. Une société peut vouloir protéger, puis réduire les marges de liberté nécessaires à sa propre régénération. ORI-C oblige donc à séparer trois niveaux</w:t>
      </w:r>
      <w:r>
        <w:rPr>
          <w:rFonts w:ascii="Times New Roman" w:eastAsia="Times New Roman" w:hAnsi="Times New Roman" w:cs="Times New Roman"/>
        </w:rPr>
        <w:t> </w:t>
      </w:r>
      <w:r>
        <w:t xml:space="preserve">: l’intention déclarée, le dispositif réel, l’effet systémique. L’intention peut être bonne. </w:t>
      </w:r>
    </w:p>
    <w:p w14:paraId="6DC9C440" w14:textId="77777777" w:rsidR="00B7547F" w:rsidRDefault="00000000">
      <w:pPr>
        <w:ind w:left="-15" w:firstLine="0"/>
      </w:pPr>
      <w:r>
        <w:t xml:space="preserve">Le dispositif peut être cohérent sur le papier. L’effet peut être délétère. Inversement, une critique peut paraître dérangeante, mais produire un effet de correction utile. Une perturbation peut être inconfortable, mais révéler une rigidité. Une crise peut être coûteuse, mais libérer une réorganisation nécessaire. L’observation doit porter sur les effets, pas seulement sur les justifications. </w:t>
      </w:r>
    </w:p>
    <w:p w14:paraId="707AAD1B" w14:textId="77777777" w:rsidR="00B7547F" w:rsidRDefault="00000000">
      <w:pPr>
        <w:spacing w:after="323"/>
        <w:ind w:left="-15"/>
      </w:pPr>
      <w:r>
        <w:t>Dans les systèmes institutionnels, la distinction pèse particulièrement. Les mots publics sont souvent orientés vers la légitimation</w:t>
      </w:r>
      <w:r>
        <w:rPr>
          <w:rFonts w:ascii="Times New Roman" w:eastAsia="Times New Roman" w:hAnsi="Times New Roman" w:cs="Times New Roman"/>
        </w:rPr>
        <w:t> </w:t>
      </w:r>
      <w:r>
        <w:t xml:space="preserve">: moderniser, simplifier, sécuriser, optimiser, responsabiliser, renforcer, protéger. Ces mots peuvent correspondre à des intentions réelles. Mais ORI-C demande ce qu’ils deviennent dans les pratiques. Une simplification peut complexifier. Une sécurisation peut fragiliser la confiance. Une responsabilisation peut transférer les coûts. Une optimisation peut supprimer les marges. Une modernisation peut détruire des médiations humaines. Le langage ne suffit pas. Il faut observer la trajectoire. </w:t>
      </w:r>
    </w:p>
    <w:p w14:paraId="2D4FDE45" w14:textId="77777777" w:rsidR="00B7547F" w:rsidRDefault="00000000">
      <w:pPr>
        <w:spacing w:after="14" w:line="248" w:lineRule="auto"/>
        <w:ind w:left="-5" w:right="0" w:hanging="10"/>
        <w:jc w:val="left"/>
      </w:pPr>
      <w:r>
        <w:rPr>
          <w:b/>
          <w:color w:val="2E3E5C"/>
          <w:sz w:val="30"/>
        </w:rPr>
        <w:t xml:space="preserve">ORI-C comme audit de cohérence </w:t>
      </w:r>
    </w:p>
    <w:p w14:paraId="6C0EC179" w14:textId="77777777" w:rsidR="00B7547F" w:rsidRDefault="00000000">
      <w:pPr>
        <w:ind w:left="-15"/>
      </w:pPr>
      <w:r>
        <w:t>Le travail d’ORI-C est donc une forme d’audit de cohérence. Non un audit au sens étroit, comptable ou administratif, mais un audit de régime. Il cherche à savoir si les différents éléments d’un système se répondent encore</w:t>
      </w:r>
      <w:r>
        <w:rPr>
          <w:rFonts w:ascii="Times New Roman" w:eastAsia="Times New Roman" w:hAnsi="Times New Roman" w:cs="Times New Roman"/>
        </w:rPr>
        <w:t> </w:t>
      </w:r>
      <w:r>
        <w:t xml:space="preserve">: les mots et les actes, les indicateurs et l’expérience, les décisions et les responsabilités, les contraintes et les marges, les erreurs et les corrections, les crises et les apprentissages. Là où ces liens se rompent, la cohérence diminue. Là où ils se restaurent, la viabilité augmente. </w:t>
      </w:r>
    </w:p>
    <w:p w14:paraId="0D2138F2" w14:textId="77777777" w:rsidR="00B7547F" w:rsidRDefault="00000000">
      <w:pPr>
        <w:ind w:left="-15"/>
      </w:pPr>
      <w:r>
        <w:lastRenderedPageBreak/>
        <w:t>Un tel audit ne peut pas être purement quantitatif. Les chiffres sont nécessaires, mais ils ne suffisent pas. Il faut des séries, des tendances, des indicateurs, des délais, des fréquences, des coûts, des flux. Mais il faut aussi des récits, des expériences, des signaux faibles, des contradictions, des écarts de langage, des retours du terrain. Le qualitatif n’est pas l’ennemi de la rigueur. Il devient rigoureux lorsqu’il est situé, comparé, documenté, confronté à des hypothèses et à des cas négatifs. De même, le quantitatif n’est pas automatiquement objectif. Un indicateur dépend de ce qu’il mesure, de ce qu’il ignore, de la manière dont il est produit, des comportements qu’il encourage. ORI-C ne rejette pas les indicateurs</w:t>
      </w:r>
      <w:r>
        <w:rPr>
          <w:rFonts w:ascii="Times New Roman" w:eastAsia="Times New Roman" w:hAnsi="Times New Roman" w:cs="Times New Roman"/>
        </w:rPr>
        <w:t> </w:t>
      </w:r>
      <w:r>
        <w:t>; il les replace dans leur boucle. Que fait cet indicateur au système</w:t>
      </w:r>
      <w:r>
        <w:rPr>
          <w:rFonts w:ascii="Times New Roman" w:eastAsia="Times New Roman" w:hAnsi="Times New Roman" w:cs="Times New Roman"/>
        </w:rPr>
        <w:t> </w:t>
      </w:r>
      <w:r>
        <w:t>? Rend-il visible une réalité pertinente</w:t>
      </w:r>
      <w:r>
        <w:rPr>
          <w:rFonts w:ascii="Times New Roman" w:eastAsia="Times New Roman" w:hAnsi="Times New Roman" w:cs="Times New Roman"/>
        </w:rPr>
        <w:t> </w:t>
      </w:r>
      <w:r>
        <w:t>? Encourage-t-il une correction</w:t>
      </w:r>
      <w:r>
        <w:rPr>
          <w:rFonts w:ascii="Times New Roman" w:eastAsia="Times New Roman" w:hAnsi="Times New Roman" w:cs="Times New Roman"/>
        </w:rPr>
        <w:t> </w:t>
      </w:r>
      <w:r>
        <w:t>? Produit-il une conformité artificielle</w:t>
      </w:r>
      <w:r>
        <w:rPr>
          <w:rFonts w:ascii="Times New Roman" w:eastAsia="Times New Roman" w:hAnsi="Times New Roman" w:cs="Times New Roman"/>
        </w:rPr>
        <w:t> </w:t>
      </w:r>
      <w:r>
        <w:t>? Masque-t-il des coûts déplacés</w:t>
      </w:r>
      <w:r>
        <w:rPr>
          <w:rFonts w:ascii="Times New Roman" w:eastAsia="Times New Roman" w:hAnsi="Times New Roman" w:cs="Times New Roman"/>
        </w:rPr>
        <w:t> </w:t>
      </w:r>
      <w:r>
        <w:t>? Est-il relié à l’expérience des acteurs</w:t>
      </w:r>
      <w:r>
        <w:rPr>
          <w:rFonts w:ascii="Times New Roman" w:eastAsia="Times New Roman" w:hAnsi="Times New Roman" w:cs="Times New Roman"/>
        </w:rPr>
        <w:t> </w:t>
      </w:r>
      <w:r>
        <w:t>? Peut-il être contredit</w:t>
      </w:r>
      <w:r>
        <w:rPr>
          <w:rFonts w:ascii="Times New Roman" w:eastAsia="Times New Roman" w:hAnsi="Times New Roman" w:cs="Times New Roman"/>
        </w:rPr>
        <w:t> </w:t>
      </w:r>
      <w:r>
        <w:t xml:space="preserve">? </w:t>
      </w:r>
    </w:p>
    <w:p w14:paraId="4E92444D" w14:textId="77777777" w:rsidR="00B7547F" w:rsidRDefault="00000000">
      <w:pPr>
        <w:spacing w:after="170" w:line="288" w:lineRule="auto"/>
        <w:ind w:left="-15" w:right="54"/>
      </w:pPr>
      <w:r>
        <w:t xml:space="preserve">Cette question du cas négatif est centrale. Un cadre qui ne voit que ce qui confirme son intuition devient idéologique. ORI-C doit chercher activement les éléments qui contredisent l’hypothèse de perte de cohérence. Si l’on suppose une rigidification, il faut chercher des preuves de plasticité. Si l’on suppose une compensation structurelle, il faut chercher des preuves de régénération. Si l’on suppose une saturation, il faut chercher des lieux où l’information reste intégrable. Si l’on suppose une défiance généralisée, il faut chercher des poches de confiance réelle. L’analyse gagne en force lorsqu’elle survit à la contradiction. </w:t>
      </w:r>
    </w:p>
    <w:p w14:paraId="5C531424" w14:textId="77777777" w:rsidR="00B7547F" w:rsidRDefault="00000000">
      <w:pPr>
        <w:ind w:left="-15"/>
      </w:pPr>
      <w:r>
        <w:t xml:space="preserve">Cette exigence protège aussi contre le catastrophisme. Le réel est rarement homogène. Un système peut perdre de la cohérence à certains niveaux et en retrouver à d’autres. Une institution peut être rigide dans ses procédures et vivante dans certains collectifs de terrain. Une société peut être saturée médiatiquement et produire localement des formes de solidarité très fortes. Une organisation peut compenser dans une partie de son fonctionnement et apprendre dans une autre. ORI-C doit pouvoir rendre compte de ces contrastes. Sinon, il devient trop grossier. </w:t>
      </w:r>
    </w:p>
    <w:p w14:paraId="7A387E91" w14:textId="77777777" w:rsidR="00B7547F" w:rsidRDefault="00000000">
      <w:pPr>
        <w:spacing w:after="327" w:line="288" w:lineRule="auto"/>
        <w:ind w:left="-15" w:right="54"/>
      </w:pPr>
      <w:r>
        <w:t xml:space="preserve">Une grammaire d’observation doit aussi distinguer les niveaux de gravité. Tous les signaux ne se valent pas. Une tension ponctuelle n’est pas une transition de régime. Une erreur isolée n’est pas une perte de cohérence. Une crise intense n’est pas forcément un effondrement. À l’inverse, une faible variation peut être grave si elle révèle une perte de marge profonde. ORIC doit donc évaluer la persistance, la convergence, la récurrence, l’échelle, le coût et la capacité de récupération. La persistance indique si un signal dure ou disparaît. La convergence indique si plusieurs signaux indépendants pointent dans la même direction. La récurrence montre si le même problème revient malgré les corrections annoncées. L’échelle indique si la tension reste locale ou se propage. Le coût révèle qui paie le maintien du système. La récupération montre si le système retrouve ses capacités après perturbation. Ensemble, ces dimensions permettent de distinguer le bruit d’une dynamique. </w:t>
      </w:r>
    </w:p>
    <w:p w14:paraId="645C8A8B" w14:textId="77777777" w:rsidR="00B7547F" w:rsidRDefault="00000000">
      <w:pPr>
        <w:spacing w:after="14" w:line="248" w:lineRule="auto"/>
        <w:ind w:left="-5" w:right="0" w:hanging="10"/>
        <w:jc w:val="left"/>
      </w:pPr>
      <w:r>
        <w:rPr>
          <w:b/>
          <w:color w:val="2E3E5C"/>
          <w:sz w:val="30"/>
        </w:rPr>
        <w:t xml:space="preserve">Une grammaire transversale, non totalisante </w:t>
      </w:r>
    </w:p>
    <w:p w14:paraId="4D3BD8BA" w14:textId="77777777" w:rsidR="00B7547F" w:rsidRDefault="00000000">
      <w:pPr>
        <w:ind w:left="-15"/>
      </w:pPr>
      <w:r>
        <w:t xml:space="preserve">Cette manière de lire peut être appliquée à plusieurs domaines, sans prétendre les rendre identiques. Dans un écosystème, on observera les marges de régénération, la diversité, les boucles trophiques, les seuils, les signes de basculement. Dans une institution, on observera les boucles de responsabilité, les retours du terrain, les écarts entre procédures et expérience, la capacité à reconnaître les erreurs. Dans une économie, on observera les coûts externalisés, les dépendances, les fragilités de chaîne, les dettes invisibles. Dans un système informationnel, on observera le rapport signal/bruit, les boucles d’amplification, la mémoire collective, la capacité de discernement. Dans un psychisme, on observera les signaux corporels, les marges de récupération, la suradaptation, la possibilité de symboliser. </w:t>
      </w:r>
    </w:p>
    <w:p w14:paraId="0BF6366F" w14:textId="77777777" w:rsidR="00B7547F" w:rsidRDefault="00000000">
      <w:pPr>
        <w:ind w:left="-15"/>
      </w:pPr>
      <w:r>
        <w:lastRenderedPageBreak/>
        <w:t>Ce qui circule entre ces domaines n’est pas une identité de contenu. C’est une analogie opératoire. Les systèmes ne sont pas les mêmes, mais certaines questions se répètent</w:t>
      </w:r>
      <w:r>
        <w:rPr>
          <w:rFonts w:ascii="Times New Roman" w:eastAsia="Times New Roman" w:hAnsi="Times New Roman" w:cs="Times New Roman"/>
        </w:rPr>
        <w:t> </w:t>
      </w:r>
      <w:r>
        <w:t>: qu’estce qui maintient la forme</w:t>
      </w:r>
      <w:r>
        <w:rPr>
          <w:rFonts w:ascii="Times New Roman" w:eastAsia="Times New Roman" w:hAnsi="Times New Roman" w:cs="Times New Roman"/>
        </w:rPr>
        <w:t> </w:t>
      </w:r>
      <w:r>
        <w:t>? À quel coût</w:t>
      </w:r>
      <w:r>
        <w:rPr>
          <w:rFonts w:ascii="Times New Roman" w:eastAsia="Times New Roman" w:hAnsi="Times New Roman" w:cs="Times New Roman"/>
        </w:rPr>
        <w:t> </w:t>
      </w:r>
      <w:r>
        <w:t>? Où passent les signaux</w:t>
      </w:r>
      <w:r>
        <w:rPr>
          <w:rFonts w:ascii="Times New Roman" w:eastAsia="Times New Roman" w:hAnsi="Times New Roman" w:cs="Times New Roman"/>
        </w:rPr>
        <w:t> </w:t>
      </w:r>
      <w:r>
        <w:t>? Quelles boucles corrigent</w:t>
      </w:r>
      <w:r>
        <w:rPr>
          <w:rFonts w:ascii="Times New Roman" w:eastAsia="Times New Roman" w:hAnsi="Times New Roman" w:cs="Times New Roman"/>
        </w:rPr>
        <w:t> </w:t>
      </w:r>
      <w:r>
        <w:t>? Quelles boucles amplifient</w:t>
      </w:r>
      <w:r>
        <w:rPr>
          <w:rFonts w:ascii="Times New Roman" w:eastAsia="Times New Roman" w:hAnsi="Times New Roman" w:cs="Times New Roman"/>
        </w:rPr>
        <w:t> </w:t>
      </w:r>
      <w:r>
        <w:t>? Quelles marges restent disponibles</w:t>
      </w:r>
      <w:r>
        <w:rPr>
          <w:rFonts w:ascii="Times New Roman" w:eastAsia="Times New Roman" w:hAnsi="Times New Roman" w:cs="Times New Roman"/>
        </w:rPr>
        <w:t> </w:t>
      </w:r>
      <w:r>
        <w:t>? Quelles tensions sont intégrées</w:t>
      </w:r>
      <w:r>
        <w:rPr>
          <w:rFonts w:ascii="Times New Roman" w:eastAsia="Times New Roman" w:hAnsi="Times New Roman" w:cs="Times New Roman"/>
        </w:rPr>
        <w:t> </w:t>
      </w:r>
      <w:r>
        <w:t>? Quelles tensions sont déplacées</w:t>
      </w:r>
      <w:r>
        <w:rPr>
          <w:rFonts w:ascii="Times New Roman" w:eastAsia="Times New Roman" w:hAnsi="Times New Roman" w:cs="Times New Roman"/>
        </w:rPr>
        <w:t> </w:t>
      </w:r>
      <w:r>
        <w:t>? Quels seuils deviennent sensibles</w:t>
      </w:r>
      <w:r>
        <w:rPr>
          <w:rFonts w:ascii="Times New Roman" w:eastAsia="Times New Roman" w:hAnsi="Times New Roman" w:cs="Times New Roman"/>
        </w:rPr>
        <w:t> </w:t>
      </w:r>
      <w:r>
        <w:t>? Quelle mémoire permet d’apprendre</w:t>
      </w:r>
      <w:r>
        <w:rPr>
          <w:rFonts w:ascii="Times New Roman" w:eastAsia="Times New Roman" w:hAnsi="Times New Roman" w:cs="Times New Roman"/>
        </w:rPr>
        <w:t> </w:t>
      </w:r>
      <w:r>
        <w:t>? Quelle diversité permet de répondre autrement</w:t>
      </w:r>
      <w:r>
        <w:rPr>
          <w:rFonts w:ascii="Times New Roman" w:eastAsia="Times New Roman" w:hAnsi="Times New Roman" w:cs="Times New Roman"/>
        </w:rPr>
        <w:t> </w:t>
      </w:r>
      <w:r>
        <w:t xml:space="preserve">? </w:t>
      </w:r>
    </w:p>
    <w:p w14:paraId="7F92F226" w14:textId="77777777" w:rsidR="00B7547F" w:rsidRDefault="00000000">
      <w:pPr>
        <w:ind w:left="-15"/>
      </w:pPr>
      <w:r>
        <w:t xml:space="preserve">Là se situe l’ambition transversale d’ORI-C. Non pas prétendre que tout se vaut, mais repérer des structures de réponse comparables dans des domaines différents. La comparaison ne doit jamais effacer la spécificité. Un corps n’est pas une institution. Une institution n’est pas un écosystème. Un écosystème n’est pas une plateforme. Mais chacun peut être observé comme système sous contrainte, avec ses marges, ses boucles, ses seuils, ses formes de mémoire et ses modes de régénération. </w:t>
      </w:r>
    </w:p>
    <w:p w14:paraId="436093FD" w14:textId="77777777" w:rsidR="00B7547F" w:rsidRDefault="00000000">
      <w:pPr>
        <w:spacing w:after="170" w:line="288" w:lineRule="auto"/>
        <w:ind w:left="-15" w:right="54"/>
      </w:pPr>
      <w:r>
        <w:t>Le mot grammaire prend alors tout son sens. Une grammaire ne dit pas à l’avance toutes les phrases possibles. Elle donne des relations, des fonctions, des règles d’articulation. ORI-C ne dit pas à l’avance ce qu’il faut conclure. Il donne une manière d’organiser l’observation</w:t>
      </w:r>
      <w:r>
        <w:rPr>
          <w:rFonts w:ascii="Times New Roman" w:eastAsia="Times New Roman" w:hAnsi="Times New Roman" w:cs="Times New Roman"/>
        </w:rPr>
        <w:t> </w:t>
      </w:r>
      <w:r>
        <w:t xml:space="preserve">: distinguer fonctionnement et viabilité, stabilité et rigidité, adaptation et suradaptation, information et intégration, contrôle et régulation, crise et transition, compensation et régénération. </w:t>
      </w:r>
    </w:p>
    <w:p w14:paraId="6B1A383C" w14:textId="77777777" w:rsidR="00B7547F" w:rsidRDefault="00000000">
      <w:pPr>
        <w:ind w:left="-15"/>
      </w:pPr>
      <w:r>
        <w:t>Cette grammaire doit rester ouverte. Si elle se ferme, elle devient elle-même un contrôle. Si elle prétend tout expliquer, elle trahit son objet. Les systèmes vivants exigent des cadres souples, capables de se corriger. ORI-C doit donc appliquer à lui-même ce qu’il demande aux autres systèmes</w:t>
      </w:r>
      <w:r>
        <w:rPr>
          <w:rFonts w:ascii="Times New Roman" w:eastAsia="Times New Roman" w:hAnsi="Times New Roman" w:cs="Times New Roman"/>
        </w:rPr>
        <w:t> </w:t>
      </w:r>
      <w:r>
        <w:t xml:space="preserve">: garder des boucles de retour, accepter les cas qui le contredisent, modifier ses catégories lorsque le réel les dément, préserver une marge d’incertitude, distinguer les signaux forts des intuitions séduisantes. </w:t>
      </w:r>
    </w:p>
    <w:p w14:paraId="67EC4224" w14:textId="77777777" w:rsidR="00B7547F" w:rsidRDefault="00000000">
      <w:pPr>
        <w:spacing w:after="323"/>
        <w:ind w:left="-15"/>
      </w:pPr>
      <w:r>
        <w:t xml:space="preserve">C’est peut-être le point le plus important. Une méthode qui observe la cohérence doit être cohérente dans sa propre manière d’observer. Elle ne peut pas dénoncer la rigidité tout en devenant dogmatique. Elle ne peut pas critiquer les indicateurs tout en refusant la mesure. Elle ne peut pas valoriser les signaux faibles tout en transformant chaque signe en preuve. Elle ne peut pas parler de viabilité tout en supprimant la contradiction. Sa rigueur dépend de sa capacité à rester falsifiable, située, révisable. </w:t>
      </w:r>
    </w:p>
    <w:p w14:paraId="6DB25217" w14:textId="77777777" w:rsidR="00B7547F" w:rsidRDefault="00000000">
      <w:pPr>
        <w:spacing w:after="14" w:line="248" w:lineRule="auto"/>
        <w:ind w:left="-5" w:right="0" w:hanging="10"/>
        <w:jc w:val="left"/>
      </w:pPr>
      <w:r>
        <w:rPr>
          <w:b/>
          <w:color w:val="2E3E5C"/>
          <w:sz w:val="30"/>
        </w:rPr>
        <w:t xml:space="preserve">Une discipline du regard </w:t>
      </w:r>
    </w:p>
    <w:p w14:paraId="6D043596" w14:textId="77777777" w:rsidR="00B7547F" w:rsidRDefault="00000000">
      <w:pPr>
        <w:ind w:left="-15"/>
      </w:pPr>
      <w:r>
        <w:t>ORI-C doit donc être compris comme une discipline du regard. Regarder moins vite. Relier davantage. Demander ce qui répond à quoi. Chercher les coûts déplacés. Écouter les signaux qui dérangent. Croiser les échelles. Suivre les trajectoires. Examiner les boucles. Distinguer la stabilité qui protège de la stabilité qui fige. Refuser de confondre fonctionnement et régénération. Cette discipline du regard ne promet pas de sauver les systèmes. Elle peut seulement aider à ne pas les mal lire. Mais c’est déjà beaucoup. Beaucoup de ruptures sont aggravées par des erreurs de lecture</w:t>
      </w:r>
      <w:r>
        <w:rPr>
          <w:rFonts w:ascii="Times New Roman" w:eastAsia="Times New Roman" w:hAnsi="Times New Roman" w:cs="Times New Roman"/>
        </w:rPr>
        <w:t> </w:t>
      </w:r>
      <w:r>
        <w:t xml:space="preserve">: prendre une alerte pour un bruit, une fatigue pour une faiblesse, une critique pour une attaque, une marge pour un gaspillage, une rigidité pour une force, une communication pour une correction, une croissance pour une viabilité, une obéissance pour une légitimité. </w:t>
      </w:r>
    </w:p>
    <w:p w14:paraId="5588B7CC" w14:textId="77777777" w:rsidR="00B7547F" w:rsidRDefault="00000000">
      <w:pPr>
        <w:spacing w:after="170" w:line="288" w:lineRule="auto"/>
        <w:ind w:left="-15" w:right="54"/>
      </w:pPr>
      <w:r>
        <w:t xml:space="preserve">Voir autrement permet parfois d’agir autrement. Si l’on comprend qu’un système tient par compensation humaine, on ne lui demande pas seulement plus d’effort. Si l’on comprend qu’une institution perd ses boucles de retour, on ne lui ajoute pas seulement des indicateurs. </w:t>
      </w:r>
      <w:r>
        <w:lastRenderedPageBreak/>
        <w:t xml:space="preserve">Si l’on comprend qu’un espace informationnel est saturé, on ne répond pas seulement par plus de messages. Si l’on comprend qu’un contrôle détruit la confiance, on ne le renforce pas mécaniquement. Si l’on comprend qu’une crise ouvre une réorganisation, on se demande qui va la capter. </w:t>
      </w:r>
    </w:p>
    <w:p w14:paraId="78FFF422" w14:textId="77777777" w:rsidR="00B7547F" w:rsidRDefault="00000000">
      <w:pPr>
        <w:spacing w:after="170" w:line="288" w:lineRule="auto"/>
        <w:ind w:left="-15" w:right="54"/>
      </w:pPr>
      <w:r>
        <w:t xml:space="preserve">L’enjeu d’ORI-C n’est donc pas de prédire la cassure comme on prédit une panne mécanique. Il est de rendre visibles les conditions qui rendent la cassure plus probable, ou la régénération encore possible. C’est une différence majeure. La prédiction ferme souvent l’avenir. L’observation des conditions l’ouvre. Elle permet d’intervenir sur les marges, les boucles, les récits, les responsabilités, les temps, les coûts, avant que la rupture ne devienne la seule manière pour le système de dire qu’il ne peut plus continuer. </w:t>
      </w:r>
    </w:p>
    <w:p w14:paraId="0E45B331" w14:textId="77777777" w:rsidR="00B7547F" w:rsidRDefault="00000000">
      <w:pPr>
        <w:ind w:left="-15"/>
      </w:pPr>
      <w:r>
        <w:t xml:space="preserve">Voir avant la cassure ne signifie pas voir avec certitude. Cela signifie apprendre à reconnaître les formes discrètes de perte de cohérence. Le moment où l’information ne devient plus discernement. Où le contrôle ne soutient plus la régulation. Où les institutions répondent sans corriger. Où les corps tiennent sans récupérer. Où les indicateurs mesurent sans relier. Où les récits expliquent sans intégrer. Où la stabilité cache la dette. </w:t>
      </w:r>
    </w:p>
    <w:p w14:paraId="22F81593" w14:textId="77777777" w:rsidR="00B7547F" w:rsidRDefault="00000000">
      <w:pPr>
        <w:ind w:left="-15"/>
      </w:pPr>
      <w:r>
        <w:t xml:space="preserve">ORI-C donne un nom à cette attention. Non pour la figer, mais pour la rendre partageable. Un regard isolé peut sentir qu’un système “ne tient plus juste”. Une grammaire permet de dire pourquoi, où, comment, avec quelles réserves, selon quels signaux, avec quels contreexemples possibles. Elle transforme l’intuition en enquête. Elle transforme le malaise en questions. Elle transforme la critique en observation structurée. </w:t>
      </w:r>
    </w:p>
    <w:p w14:paraId="226079C7" w14:textId="77777777" w:rsidR="00B7547F" w:rsidRDefault="00000000">
      <w:pPr>
        <w:ind w:left="-15"/>
      </w:pPr>
      <w:r>
        <w:t>C’est dans cette transformation que réside sa valeur. Non pas dans la certitude, mais dans la clarification. Non pas dans le verdict rapide, mais dans la capacité à rendre visible ce que les systèmes préfèrent souvent cacher</w:t>
      </w:r>
      <w:r>
        <w:rPr>
          <w:rFonts w:ascii="Times New Roman" w:eastAsia="Times New Roman" w:hAnsi="Times New Roman" w:cs="Times New Roman"/>
        </w:rPr>
        <w:t> </w:t>
      </w:r>
      <w:r>
        <w:t xml:space="preserve">: les marges qui disparaissent, les coûts qui migrent, les réponses qui se répètent, les boucles qui se ferment, les corps qui compensent, les mots qui ne relient plus, les formes qui tiennent alors que la viabilité se retire. </w:t>
      </w:r>
    </w:p>
    <w:p w14:paraId="6A2C84CF" w14:textId="77777777" w:rsidR="00B7547F" w:rsidRDefault="00000000">
      <w:pPr>
        <w:ind w:left="-15"/>
      </w:pPr>
      <w:r>
        <w:t xml:space="preserve">Une grammaire d’observation n’est jamais la fin de la pensée. Elle est un commencement discipliné. Elle nous apprend à ne pas confondre ce qui fonctionne avec ce qui vit, ce qui dure avec ce qui se régénère, ce qui se mesure avec ce qui compte, ce qui se contrôle avec ce qui se corrige. Elle ouvre l’espace où la lucidité peut redevenir une forme de soin. </w:t>
      </w:r>
    </w:p>
    <w:p w14:paraId="48EFD7E9" w14:textId="77777777" w:rsidR="00B7547F" w:rsidRDefault="00000000">
      <w:pPr>
        <w:ind w:left="-15"/>
      </w:pPr>
      <w:r>
        <w:t>ORI-C ne dit pas</w:t>
      </w:r>
      <w:r>
        <w:rPr>
          <w:rFonts w:ascii="Times New Roman" w:eastAsia="Times New Roman" w:hAnsi="Times New Roman" w:cs="Times New Roman"/>
        </w:rPr>
        <w:t> </w:t>
      </w:r>
      <w:r>
        <w:t>: tout va s’effondrer. Il demande</w:t>
      </w:r>
      <w:r>
        <w:rPr>
          <w:rFonts w:ascii="Times New Roman" w:eastAsia="Times New Roman" w:hAnsi="Times New Roman" w:cs="Times New Roman"/>
        </w:rPr>
        <w:t> </w:t>
      </w:r>
      <w:r>
        <w:t>: qu’est-ce qui permet encore au système de se régénérer, et qu’est-ce qui consomme silencieusement cette possibilité</w:t>
      </w:r>
      <w:r>
        <w:rPr>
          <w:rFonts w:ascii="Times New Roman" w:eastAsia="Times New Roman" w:hAnsi="Times New Roman" w:cs="Times New Roman"/>
        </w:rPr>
        <w:t> </w:t>
      </w:r>
      <w:r>
        <w:t xml:space="preserve">? </w:t>
      </w:r>
    </w:p>
    <w:p w14:paraId="343ACFE6" w14:textId="77777777" w:rsidR="00B7547F" w:rsidRDefault="00000000">
      <w:pPr>
        <w:spacing w:after="0" w:line="259" w:lineRule="auto"/>
        <w:ind w:right="0" w:firstLine="0"/>
        <w:jc w:val="left"/>
      </w:pPr>
      <w:r>
        <w:t xml:space="preserve"> </w:t>
      </w:r>
      <w:r>
        <w:br w:type="page"/>
      </w:r>
    </w:p>
    <w:p w14:paraId="4F46849E" w14:textId="77777777" w:rsidR="00B7547F" w:rsidRDefault="00000000">
      <w:pPr>
        <w:pStyle w:val="Titre1"/>
        <w:ind w:left="-5" w:right="0"/>
      </w:pPr>
      <w:bookmarkStart w:id="11" w:name="_Toc106020"/>
      <w:r>
        <w:lastRenderedPageBreak/>
        <w:t>CHAPITRE 11</w:t>
      </w:r>
      <w:r>
        <w:rPr>
          <w:b w:val="0"/>
          <w:color w:val="1A1A1A"/>
          <w:sz w:val="22"/>
        </w:rPr>
        <w:t xml:space="preserve"> </w:t>
      </w:r>
      <w:r>
        <w:rPr>
          <w:color w:val="1B2A4A"/>
          <w:sz w:val="44"/>
        </w:rPr>
        <w:t xml:space="preserve">Voir avant la cassure </w:t>
      </w:r>
      <w:bookmarkEnd w:id="11"/>
    </w:p>
    <w:p w14:paraId="5F5A87F9" w14:textId="77777777" w:rsidR="00B7547F" w:rsidRDefault="00000000">
      <w:pPr>
        <w:spacing w:after="226" w:line="259" w:lineRule="auto"/>
        <w:ind w:left="-30" w:right="0" w:firstLine="0"/>
        <w:jc w:val="left"/>
      </w:pPr>
      <w:r>
        <w:rPr>
          <w:rFonts w:ascii="Calibri" w:eastAsia="Calibri" w:hAnsi="Calibri" w:cs="Calibri"/>
          <w:noProof/>
          <w:color w:val="000000"/>
        </w:rPr>
        <mc:AlternateContent>
          <mc:Choice Requires="wpg">
            <w:drawing>
              <wp:inline distT="0" distB="0" distL="0" distR="0" wp14:anchorId="0F0BA478" wp14:editId="4CB15294">
                <wp:extent cx="5789244" cy="4337704"/>
                <wp:effectExtent l="0" t="0" r="0" b="0"/>
                <wp:docPr id="101425" name="Group 101425"/>
                <wp:cNvGraphicFramePr/>
                <a:graphic xmlns:a="http://schemas.openxmlformats.org/drawingml/2006/main">
                  <a:graphicData uri="http://schemas.microsoft.com/office/word/2010/wordprocessingGroup">
                    <wpg:wgp>
                      <wpg:cNvGrpSpPr/>
                      <wpg:grpSpPr>
                        <a:xfrm>
                          <a:off x="0" y="0"/>
                          <a:ext cx="5789244" cy="4337704"/>
                          <a:chOff x="0" y="0"/>
                          <a:chExt cx="5789244" cy="4337704"/>
                        </a:xfrm>
                      </wpg:grpSpPr>
                      <wps:wsp>
                        <wps:cNvPr id="7539" name="Rectangle 7539"/>
                        <wps:cNvSpPr/>
                        <wps:spPr>
                          <a:xfrm>
                            <a:off x="19050" y="0"/>
                            <a:ext cx="44778" cy="181265"/>
                          </a:xfrm>
                          <a:prstGeom prst="rect">
                            <a:avLst/>
                          </a:prstGeom>
                          <a:ln>
                            <a:noFill/>
                          </a:ln>
                        </wps:spPr>
                        <wps:txbx>
                          <w:txbxContent>
                            <w:p w14:paraId="3D500547"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67" name="Shape 106367"/>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7541" name="Rectangle 7541"/>
                        <wps:cNvSpPr/>
                        <wps:spPr>
                          <a:xfrm>
                            <a:off x="5755576" y="3995039"/>
                            <a:ext cx="44778" cy="181265"/>
                          </a:xfrm>
                          <a:prstGeom prst="rect">
                            <a:avLst/>
                          </a:prstGeom>
                          <a:ln>
                            <a:noFill/>
                          </a:ln>
                        </wps:spPr>
                        <wps:txbx>
                          <w:txbxContent>
                            <w:p w14:paraId="600B822E"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7542" name="Rectangle 7542"/>
                        <wps:cNvSpPr/>
                        <wps:spPr>
                          <a:xfrm>
                            <a:off x="1832928" y="4220626"/>
                            <a:ext cx="656570" cy="148308"/>
                          </a:xfrm>
                          <a:prstGeom prst="rect">
                            <a:avLst/>
                          </a:prstGeom>
                          <a:ln>
                            <a:noFill/>
                          </a:ln>
                        </wps:spPr>
                        <wps:txbx>
                          <w:txbxContent>
                            <w:p w14:paraId="4756B5F2" w14:textId="77777777" w:rsidR="00B7547F" w:rsidRDefault="00000000">
                              <w:pPr>
                                <w:spacing w:after="160" w:line="259" w:lineRule="auto"/>
                                <w:ind w:right="0" w:firstLine="0"/>
                                <w:jc w:val="left"/>
                              </w:pPr>
                              <w:r>
                                <w:rPr>
                                  <w:i/>
                                  <w:color w:val="6B7280"/>
                                  <w:sz w:val="18"/>
                                </w:rPr>
                                <w:t xml:space="preserve">Figure 11 </w:t>
                              </w:r>
                            </w:p>
                          </w:txbxContent>
                        </wps:txbx>
                        <wps:bodyPr horzOverflow="overflow" vert="horz" lIns="0" tIns="0" rIns="0" bIns="0" rtlCol="0">
                          <a:noAutofit/>
                        </wps:bodyPr>
                      </wps:wsp>
                      <wps:wsp>
                        <wps:cNvPr id="7543" name="Rectangle 7543"/>
                        <wps:cNvSpPr/>
                        <wps:spPr>
                          <a:xfrm>
                            <a:off x="2328228" y="4220626"/>
                            <a:ext cx="130281" cy="148308"/>
                          </a:xfrm>
                          <a:prstGeom prst="rect">
                            <a:avLst/>
                          </a:prstGeom>
                          <a:ln>
                            <a:noFill/>
                          </a:ln>
                        </wps:spPr>
                        <wps:txbx>
                          <w:txbxContent>
                            <w:p w14:paraId="55A2FF34"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7544" name="Rectangle 7544"/>
                        <wps:cNvSpPr/>
                        <wps:spPr>
                          <a:xfrm>
                            <a:off x="2426653" y="4220626"/>
                            <a:ext cx="36637" cy="148308"/>
                          </a:xfrm>
                          <a:prstGeom prst="rect">
                            <a:avLst/>
                          </a:prstGeom>
                          <a:ln>
                            <a:noFill/>
                          </a:ln>
                        </wps:spPr>
                        <wps:txbx>
                          <w:txbxContent>
                            <w:p w14:paraId="54DEF262"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7545" name="Rectangle 7545"/>
                        <wps:cNvSpPr/>
                        <wps:spPr>
                          <a:xfrm>
                            <a:off x="2455609" y="4220626"/>
                            <a:ext cx="1970167" cy="148308"/>
                          </a:xfrm>
                          <a:prstGeom prst="rect">
                            <a:avLst/>
                          </a:prstGeom>
                          <a:ln>
                            <a:noFill/>
                          </a:ln>
                        </wps:spPr>
                        <wps:txbx>
                          <w:txbxContent>
                            <w:p w14:paraId="54B48184"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7546" name="Rectangle 7546"/>
                        <wps:cNvSpPr/>
                        <wps:spPr>
                          <a:xfrm>
                            <a:off x="3935667" y="4201414"/>
                            <a:ext cx="44778" cy="181265"/>
                          </a:xfrm>
                          <a:prstGeom prst="rect">
                            <a:avLst/>
                          </a:prstGeom>
                          <a:ln>
                            <a:noFill/>
                          </a:ln>
                        </wps:spPr>
                        <wps:txbx>
                          <w:txbxContent>
                            <w:p w14:paraId="50EACE8A"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7571" name="Picture 7571"/>
                          <pic:cNvPicPr/>
                        </pic:nvPicPr>
                        <pic:blipFill>
                          <a:blip r:embed="rId41"/>
                          <a:stretch>
                            <a:fillRect/>
                          </a:stretch>
                        </pic:blipFill>
                        <pic:spPr>
                          <a:xfrm>
                            <a:off x="18732" y="278128"/>
                            <a:ext cx="5734050" cy="3819526"/>
                          </a:xfrm>
                          <a:prstGeom prst="rect">
                            <a:avLst/>
                          </a:prstGeom>
                        </pic:spPr>
                      </pic:pic>
                    </wpg:wgp>
                  </a:graphicData>
                </a:graphic>
              </wp:inline>
            </w:drawing>
          </mc:Choice>
          <mc:Fallback xmlns:a="http://schemas.openxmlformats.org/drawingml/2006/main">
            <w:pict>
              <v:group id="Group 101425" style="width:455.846pt;height:341.551pt;mso-position-horizontal-relative:char;mso-position-vertical-relative:line" coordsize="57892,43377">
                <v:rect id="Rectangle 7539"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68" style="position:absolute;width:57715;height:158;left:0;top:1501;" coordsize="5771516,15875" path="m0,0l5771516,0l5771516,15875l0,15875l0,0">
                  <v:stroke weight="0pt" endcap="flat" joinstyle="miter" miterlimit="10" on="false" color="#000000" opacity="0"/>
                  <v:fill on="true" color="#9a7b33"/>
                </v:shape>
                <v:rect id="Rectangle 7541" style="position:absolute;width:447;height:1812;left:57555;top:39950;" filled="f" stroked="f">
                  <v:textbox inset="0,0,0,0">
                    <w:txbxContent>
                      <w:p>
                        <w:pPr>
                          <w:spacing w:before="0" w:after="160" w:line="259" w:lineRule="auto"/>
                          <w:ind w:right="0" w:firstLine="0"/>
                          <w:jc w:val="left"/>
                        </w:pPr>
                        <w:r>
                          <w:rPr/>
                          <w:t xml:space="preserve"> </w:t>
                        </w:r>
                      </w:p>
                    </w:txbxContent>
                  </v:textbox>
                </v:rect>
                <v:rect id="Rectangle 7542" style="position:absolute;width:6565;height:1483;left:18329;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11 </w:t>
                        </w:r>
                      </w:p>
                    </w:txbxContent>
                  </v:textbox>
                </v:rect>
                <v:rect id="Rectangle 7543" style="position:absolute;width:1302;height:1483;left:23282;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7544" style="position:absolute;width:366;height:1483;left:24266;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7545" style="position:absolute;width:19701;height:1483;left:24556;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7546" style="position:absolute;width:447;height:1812;left:39356;top:42014;" filled="f" stroked="f">
                  <v:textbox inset="0,0,0,0">
                    <w:txbxContent>
                      <w:p>
                        <w:pPr>
                          <w:spacing w:before="0" w:after="160" w:line="259" w:lineRule="auto"/>
                          <w:ind w:right="0" w:firstLine="0"/>
                          <w:jc w:val="left"/>
                        </w:pPr>
                        <w:r>
                          <w:rPr/>
                          <w:t xml:space="preserve"> </w:t>
                        </w:r>
                      </w:p>
                    </w:txbxContent>
                  </v:textbox>
                </v:rect>
                <v:shape id="Picture 7571" style="position:absolute;width:57340;height:38195;left:187;top:2781;" filled="f">
                  <v:imagedata r:id="rId42"/>
                </v:shape>
              </v:group>
            </w:pict>
          </mc:Fallback>
        </mc:AlternateContent>
      </w:r>
    </w:p>
    <w:p w14:paraId="2F1F4ED9" w14:textId="77777777" w:rsidR="00B7547F" w:rsidRDefault="00000000">
      <w:pPr>
        <w:spacing w:after="182" w:line="317" w:lineRule="auto"/>
        <w:ind w:left="-5" w:right="63" w:hanging="10"/>
        <w:jc w:val="left"/>
      </w:pPr>
      <w:r>
        <w:rPr>
          <w:i/>
          <w:color w:val="2E3E5C"/>
          <w:sz w:val="24"/>
        </w:rPr>
        <w:t>Voir avant la cassure ne signifie pas prédire l’effondrement. Cette précision est essentielle. Un système complexe ne se laisse pas lire comme une machine simple dont on pourrait annoncer la panne avec certitude. Il possède des marges, des surprises, des capacités de compensation, des ressources cachées, des acteurs capables d’inventer, des boucles qui peuvent se rouvrir, des seuils qui peuvent être évités ou franchis autrement. Voir avant la cassure ne consiste donc pas à annoncer une fin. Cela consiste à reconnaître les conditions qui rendent une rupture plus probable, ou une régénération encore possible. Cette nuance change tout. Le catastrophisme regarde la rupture comme un destin. L’aveuglement refuse de voir les signaux. L’observation systémique se place entre les deux. Elle ne dramatise pas chaque tension, mais elle ne méprise pas les alertes faibles. Elle ne transforme pas chaque fragilité en prophétie, mais elle refuse de confondre fonctionnement apparent et viabilité réelle. Elle ne cherche pas à avoir raison contre le système. Elle cherche à comprendre ce que le système ne parvient plus à intégrer.</w:t>
      </w:r>
      <w:r>
        <w:t xml:space="preserve"> </w:t>
      </w:r>
    </w:p>
    <w:p w14:paraId="5F20AA2E" w14:textId="77777777" w:rsidR="00B7547F" w:rsidRDefault="00000000">
      <w:pPr>
        <w:ind w:left="-15"/>
      </w:pPr>
      <w:r>
        <w:t>Un système ne casse presque jamais sans histoire. Avant la rupture visible, il y a souvent une longue préparation</w:t>
      </w:r>
      <w:r>
        <w:rPr>
          <w:rFonts w:ascii="Times New Roman" w:eastAsia="Times New Roman" w:hAnsi="Times New Roman" w:cs="Times New Roman"/>
        </w:rPr>
        <w:t> </w:t>
      </w:r>
      <w:r>
        <w:t xml:space="preserve">: marges consommées, réponses répétées, signaux neutralisés, coûts déplacés, fatigue accumulée, contradictions non traitées, confiance érodée, diversité réduite, mémoire affaiblie. La cassure n’arrive pas seulement comme un événement. Elle se prépare comme une trajectoire. L’événement révèle ce que la trajectoire avait rendu possible. </w:t>
      </w:r>
    </w:p>
    <w:p w14:paraId="032D8E44" w14:textId="77777777" w:rsidR="00B7547F" w:rsidRDefault="00000000">
      <w:pPr>
        <w:ind w:left="-15"/>
      </w:pPr>
      <w:r>
        <w:lastRenderedPageBreak/>
        <w:t>C’est pourquoi la question centrale n’est pas</w:t>
      </w:r>
      <w:r>
        <w:rPr>
          <w:rFonts w:ascii="Times New Roman" w:eastAsia="Times New Roman" w:hAnsi="Times New Roman" w:cs="Times New Roman"/>
        </w:rPr>
        <w:t> </w:t>
      </w:r>
      <w:r>
        <w:t>: quand cela va-t-il casser</w:t>
      </w:r>
      <w:r>
        <w:rPr>
          <w:rFonts w:ascii="Times New Roman" w:eastAsia="Times New Roman" w:hAnsi="Times New Roman" w:cs="Times New Roman"/>
        </w:rPr>
        <w:t> </w:t>
      </w:r>
      <w:r>
        <w:t>? Cette question attire, parce qu’elle promet une date, un choc, une certitude. Mais elle est souvent moins utile que d’autres questions plus sobres</w:t>
      </w:r>
      <w:r>
        <w:rPr>
          <w:rFonts w:ascii="Times New Roman" w:eastAsia="Times New Roman" w:hAnsi="Times New Roman" w:cs="Times New Roman"/>
        </w:rPr>
        <w:t> </w:t>
      </w:r>
      <w:r>
        <w:t>: qu’est-ce qui tient encore</w:t>
      </w:r>
      <w:r>
        <w:rPr>
          <w:rFonts w:ascii="Times New Roman" w:eastAsia="Times New Roman" w:hAnsi="Times New Roman" w:cs="Times New Roman"/>
        </w:rPr>
        <w:t> </w:t>
      </w:r>
      <w:r>
        <w:t>? À quel coût</w:t>
      </w:r>
      <w:r>
        <w:rPr>
          <w:rFonts w:ascii="Times New Roman" w:eastAsia="Times New Roman" w:hAnsi="Times New Roman" w:cs="Times New Roman"/>
        </w:rPr>
        <w:t> </w:t>
      </w:r>
      <w:r>
        <w:t>? Quelles marges disparaissent</w:t>
      </w:r>
      <w:r>
        <w:rPr>
          <w:rFonts w:ascii="Times New Roman" w:eastAsia="Times New Roman" w:hAnsi="Times New Roman" w:cs="Times New Roman"/>
        </w:rPr>
        <w:t> </w:t>
      </w:r>
      <w:r>
        <w:t>? Quelles boucles corrigent encore</w:t>
      </w:r>
      <w:r>
        <w:rPr>
          <w:rFonts w:ascii="Times New Roman" w:eastAsia="Times New Roman" w:hAnsi="Times New Roman" w:cs="Times New Roman"/>
        </w:rPr>
        <w:t> </w:t>
      </w:r>
      <w:r>
        <w:t>? Quelles boucles amplifient</w:t>
      </w:r>
      <w:r>
        <w:rPr>
          <w:rFonts w:ascii="Times New Roman" w:eastAsia="Times New Roman" w:hAnsi="Times New Roman" w:cs="Times New Roman"/>
        </w:rPr>
        <w:t> </w:t>
      </w:r>
      <w:r>
        <w:t>? Quels signaux sont ignorés</w:t>
      </w:r>
      <w:r>
        <w:rPr>
          <w:rFonts w:ascii="Times New Roman" w:eastAsia="Times New Roman" w:hAnsi="Times New Roman" w:cs="Times New Roman"/>
        </w:rPr>
        <w:t> </w:t>
      </w:r>
      <w:r>
        <w:t>? Quels acteurs compensent</w:t>
      </w:r>
      <w:r>
        <w:rPr>
          <w:rFonts w:ascii="Times New Roman" w:eastAsia="Times New Roman" w:hAnsi="Times New Roman" w:cs="Times New Roman"/>
        </w:rPr>
        <w:t> </w:t>
      </w:r>
      <w:r>
        <w:t>? Quelles tensions deviennent normales alors qu’elles devraient rester exceptionnelles</w:t>
      </w:r>
      <w:r>
        <w:rPr>
          <w:rFonts w:ascii="Times New Roman" w:eastAsia="Times New Roman" w:hAnsi="Times New Roman" w:cs="Times New Roman"/>
        </w:rPr>
        <w:t> </w:t>
      </w:r>
      <w:r>
        <w:t xml:space="preserve">? </w:t>
      </w:r>
    </w:p>
    <w:p w14:paraId="05B77B3B" w14:textId="77777777" w:rsidR="00B7547F" w:rsidRDefault="00000000">
      <w:pPr>
        <w:spacing w:after="170" w:line="288" w:lineRule="auto"/>
        <w:ind w:left="361" w:right="54" w:firstLine="0"/>
      </w:pPr>
      <w:r>
        <w:t xml:space="preserve">Voir avant la cassure, c’est d’abord apprendre à lire le coût du maintien. </w:t>
      </w:r>
    </w:p>
    <w:p w14:paraId="6AFF4692" w14:textId="77777777" w:rsidR="00B7547F" w:rsidRDefault="00000000">
      <w:pPr>
        <w:spacing w:after="170" w:line="288" w:lineRule="auto"/>
        <w:ind w:left="-15" w:right="54"/>
      </w:pPr>
      <w:r>
        <w:t xml:space="preserve">Un système qui tient n’est pas forcément un système viable. Il peut tenir par confiance, mémoire, régulation, diversité, responsabilité, capacité d’apprentissage. Il peut aussi tenir par peur, fatigue, suradaptation, contrôle, dette, déni ou inertie. Dans les deux cas, la forme peut se maintenir. Mais la dynamique interne n’est pas la même. Le premier système conserve des possibilités. Le second les consomme. Le premier transforme les perturbations en apprentissage. Le second les transforme en coûts déplacés. </w:t>
      </w:r>
    </w:p>
    <w:p w14:paraId="5E435274" w14:textId="77777777" w:rsidR="00B7547F" w:rsidRDefault="00000000">
      <w:pPr>
        <w:ind w:left="-15"/>
      </w:pPr>
      <w:r>
        <w:t xml:space="preserve">Le coût du maintien n’est pas toujours visible dans les indicateurs officiels. Il se lit parfois dans les retards, les tensions relationnelles, la fatigue des acteurs de terrain, les contournements, les silences, les formulaires absurdes, les contradictions de langage, les réunions qui commentent des problèmes sans les résoudre, les alertes qui remontent sans produire d’effet. Il se lit dans ce que le système oblige à supporter pour continuer à se présenter comme fonctionnel. </w:t>
      </w:r>
    </w:p>
    <w:p w14:paraId="57BF0DC5" w14:textId="77777777" w:rsidR="00B7547F" w:rsidRDefault="00000000">
      <w:pPr>
        <w:ind w:left="-15"/>
      </w:pPr>
      <w:r>
        <w:t xml:space="preserve">Une institution peut afficher des procédures respectées tout en épuisant ceux qui les appliquent. Une entreprise peut afficher des performances solides tout en détruisant ses marges humaines. Une société peut afficher de l’ordre tout en perdant le sentiment d’un monde commun. Un individu peut sembler adapté tout en se coupant de lui-même. Une plateforme peut afficher de l’engagement tout en dégradant l’attention. Une économie peut afficher de la croissance tout en fragilisant les conditions sociales et écologiques de cette croissance. </w:t>
      </w:r>
    </w:p>
    <w:p w14:paraId="57803268" w14:textId="77777777" w:rsidR="00B7547F" w:rsidRDefault="00000000">
      <w:pPr>
        <w:spacing w:after="170" w:line="288" w:lineRule="auto"/>
        <w:ind w:left="361" w:right="54" w:firstLine="0"/>
      </w:pPr>
      <w:r>
        <w:t xml:space="preserve">Voir avant la cassure, c’est refuser de s’arrêter à la surface du fonctionnement. </w:t>
      </w:r>
    </w:p>
    <w:p w14:paraId="6C1A9293" w14:textId="77777777" w:rsidR="00B7547F" w:rsidRDefault="00000000">
      <w:pPr>
        <w:ind w:left="-15"/>
      </w:pPr>
      <w:r>
        <w:t>Il faut ensuite lire les réponses. Un système se révèle moins par ce qui lui arrive que par la manière dont il répond. Toute perturbation n’annonce pas un basculement. Toute crise n’est pas une rupture. Toute tension n’est pas une dégradation. Mais certaines réponses indiquent une perte de viabilité</w:t>
      </w:r>
      <w:r>
        <w:rPr>
          <w:rFonts w:ascii="Times New Roman" w:eastAsia="Times New Roman" w:hAnsi="Times New Roman" w:cs="Times New Roman"/>
        </w:rPr>
        <w:t> </w:t>
      </w:r>
      <w:r>
        <w:t xml:space="preserve">: répéter la même solution malgré ses effets négatifs, ajouter du contrôle lorsque le contrôle nourrit la défiance, communiquer lorsque la correction est attendue, déplacer les coûts vers les plus faibles, punir les signaux critiques, confondre conformité et responsabilité. </w:t>
      </w:r>
    </w:p>
    <w:p w14:paraId="52760697" w14:textId="77777777" w:rsidR="00B7547F" w:rsidRDefault="00000000">
      <w:pPr>
        <w:ind w:left="-15"/>
      </w:pPr>
      <w:r>
        <w:t>La répétition est souvent un signal plus fort que l’intensité. Un système qui répète les mêmes réponses à des problèmes différents montre que son répertoire se réduit. Il ne lit plus la singularité des situations. Il applique une grammaire défensive. Une administration qui répond à tout par procédure, une organisation qui répond à tout par intensification, une société qui répond à tout par sécurité, une plateforme qui répond à tout par amplification, un individu qui répond à tout par suradaptation</w:t>
      </w:r>
      <w:r>
        <w:rPr>
          <w:rFonts w:ascii="Times New Roman" w:eastAsia="Times New Roman" w:hAnsi="Times New Roman" w:cs="Times New Roman"/>
        </w:rPr>
        <w:t> </w:t>
      </w:r>
      <w:r>
        <w:t xml:space="preserve">: dans chaque cas, la diversité des réponses diminue. </w:t>
      </w:r>
    </w:p>
    <w:p w14:paraId="14E7ABFF" w14:textId="77777777" w:rsidR="00B7547F" w:rsidRDefault="00000000">
      <w:pPr>
        <w:spacing w:after="170" w:line="288" w:lineRule="auto"/>
        <w:ind w:left="-15" w:right="54"/>
      </w:pPr>
      <w:r>
        <w:t xml:space="preserve">Cette réduction du répertoire est l’un des signes précoces de rigidification. Le système peut encore fonctionner, mais il devient moins capable de répondre autrement. Il prend ses habitudes pour des solutions. Il confond la mémoire utile avec l’inertie. Il croit que ce qui a </w:t>
      </w:r>
      <w:r>
        <w:lastRenderedPageBreak/>
        <w:t xml:space="preserve">permis de tenir hier suffira demain. Il transforme ses anciens apprentissages en verrou. La rigidité n’est pas toujours spectaculaire. Elle ressemble souvent à une compétence devenue automatique. </w:t>
      </w:r>
    </w:p>
    <w:p w14:paraId="16BE00A6" w14:textId="77777777" w:rsidR="00B7547F" w:rsidRDefault="00000000">
      <w:pPr>
        <w:ind w:left="-15"/>
      </w:pPr>
      <w:r>
        <w:t xml:space="preserve">Observer avant la cassure demande donc d’observer les alternatives disponibles. Un système viable possède encore plusieurs manières de répondre. Il peut ralentir, déléguer, corriger, écouter, modifier une règle, restaurer une marge, accepter une critique, reconnaître une erreur, changer d’échelle, protéger une diversité. Un système fragilisé n’a plus qu’un petit nombre de gestes disponibles. Il accélère, contrôle, communique, nie, centralise, sanctionne, reporte. Plus les réponses se resserrent, plus le seuil se rapproche. </w:t>
      </w:r>
    </w:p>
    <w:p w14:paraId="122B9DD3" w14:textId="77777777" w:rsidR="00B7547F" w:rsidRDefault="00000000">
      <w:pPr>
        <w:ind w:left="-15"/>
      </w:pPr>
      <w:r>
        <w:t xml:space="preserve">Cette lecture vaut aussi pour les individus. Une personne viable peut réagir différemment selon les situations. Elle peut dire oui, dire non, demander de l’aide, se retirer, agir, parler, différer, reconnaître sa fatigue, changer de cadre. Une personne en suradaptation perd cette diversité. Elle tient, absorbe, sourit, compense, rationalise, recommence. Elle peut sembler forte, mais son répertoire intérieur se réduit. Le corps finit par dire ce que la volonté ne parvient plus à formuler. </w:t>
      </w:r>
    </w:p>
    <w:p w14:paraId="2E526000" w14:textId="77777777" w:rsidR="00B7547F" w:rsidRDefault="00000000">
      <w:pPr>
        <w:spacing w:after="170" w:line="288" w:lineRule="auto"/>
        <w:ind w:left="-15" w:right="54"/>
      </w:pPr>
      <w:r>
        <w:t xml:space="preserve">Il faut aussi lire les silences. Tout système parle par ce qu’il montre, mais aussi par ce qu’il empêche de dire. Les alertes absentes ne signifient pas toujours que tout va bien. Elles peuvent signifier que les dispositifs d’alerte sont neutralisés. Les conflits absents ne signifient pas toujours que la cohésion est forte. Ils peuvent indiquer que les acteurs n’ont plus de lieu pour traduire leurs tensions. Les erreurs non déclarées ne signifient pas qu’elles n’existent pas. Elles peuvent indiquer que leur reconnaissance est devenue trop dangereuse. </w:t>
      </w:r>
    </w:p>
    <w:p w14:paraId="2939AA41" w14:textId="77777777" w:rsidR="00B7547F" w:rsidRDefault="00000000">
      <w:pPr>
        <w:ind w:left="-15"/>
      </w:pPr>
      <w:r>
        <w:t>Un silence peut être une paix, mais il peut aussi être une fermeture. La différence se lit dans les boucles de retour. Si les acteurs peuvent parler sans être détruits, si les erreurs peuvent être reconnues, si les critiques peuvent modifier les décisions, si les tensions peuvent être travaillées, alors le silence peut être un repos. Si les signaux sont retenus par peur, fatigue ou inutilité perçue, alors le silence devient une alerte. Il indique que le système ne reçoit plus ce qu’il devrait entendre. La question n’est donc pas seulement</w:t>
      </w:r>
      <w:r>
        <w:rPr>
          <w:rFonts w:ascii="Times New Roman" w:eastAsia="Times New Roman" w:hAnsi="Times New Roman" w:cs="Times New Roman"/>
        </w:rPr>
        <w:t> </w:t>
      </w:r>
      <w:r>
        <w:t>: y a-t-il des signaux</w:t>
      </w:r>
      <w:r>
        <w:rPr>
          <w:rFonts w:ascii="Times New Roman" w:eastAsia="Times New Roman" w:hAnsi="Times New Roman" w:cs="Times New Roman"/>
        </w:rPr>
        <w:t> </w:t>
      </w:r>
      <w:r>
        <w:t>? Elle est</w:t>
      </w:r>
      <w:r>
        <w:rPr>
          <w:rFonts w:ascii="Times New Roman" w:eastAsia="Times New Roman" w:hAnsi="Times New Roman" w:cs="Times New Roman"/>
        </w:rPr>
        <w:t> </w:t>
      </w:r>
      <w:r>
        <w:t>: les signaux ont-ils encore un chemin</w:t>
      </w:r>
      <w:r>
        <w:rPr>
          <w:rFonts w:ascii="Times New Roman" w:eastAsia="Times New Roman" w:hAnsi="Times New Roman" w:cs="Times New Roman"/>
        </w:rPr>
        <w:t> </w:t>
      </w:r>
      <w:r>
        <w:t xml:space="preserve">? </w:t>
      </w:r>
    </w:p>
    <w:p w14:paraId="244559AE" w14:textId="77777777" w:rsidR="00B7547F" w:rsidRDefault="00000000">
      <w:pPr>
        <w:ind w:left="-15"/>
      </w:pPr>
      <w:r>
        <w:t xml:space="preserve">Dans un système viable, un signal peut circuler. Il peut être entendu, discuté, vérifié, contredit, intégré, transformé en correction. Dans un système incohérent, le signal reste coincé. Il devient plainte, rumeur, colère, document sans suite, réunion, rapport, statistique, fatigue, symptôme. Il existe, mais il ne modifie pas la structure. Le système reçoit des informations sans apprendre. </w:t>
      </w:r>
    </w:p>
    <w:p w14:paraId="138E286D" w14:textId="77777777" w:rsidR="00B7547F" w:rsidRDefault="00000000">
      <w:pPr>
        <w:ind w:left="-15"/>
      </w:pPr>
      <w:r>
        <w:t>Observer avant la cassure revient alors à suivre les signaux jusqu’à leur effet. Une alerte at-elle changé quelque chose</w:t>
      </w:r>
      <w:r>
        <w:rPr>
          <w:rFonts w:ascii="Times New Roman" w:eastAsia="Times New Roman" w:hAnsi="Times New Roman" w:cs="Times New Roman"/>
        </w:rPr>
        <w:t> </w:t>
      </w:r>
      <w:r>
        <w:t>? Une plainte a-t-elle modifié une pratique</w:t>
      </w:r>
      <w:r>
        <w:rPr>
          <w:rFonts w:ascii="Times New Roman" w:eastAsia="Times New Roman" w:hAnsi="Times New Roman" w:cs="Times New Roman"/>
        </w:rPr>
        <w:t> </w:t>
      </w:r>
      <w:r>
        <w:t>? Une erreur a-t-elle produit une correction</w:t>
      </w:r>
      <w:r>
        <w:rPr>
          <w:rFonts w:ascii="Times New Roman" w:eastAsia="Times New Roman" w:hAnsi="Times New Roman" w:cs="Times New Roman"/>
        </w:rPr>
        <w:t> </w:t>
      </w:r>
      <w:r>
        <w:t>? Un retour du terrain a-t-il transformé une décision</w:t>
      </w:r>
      <w:r>
        <w:rPr>
          <w:rFonts w:ascii="Times New Roman" w:eastAsia="Times New Roman" w:hAnsi="Times New Roman" w:cs="Times New Roman"/>
        </w:rPr>
        <w:t> </w:t>
      </w:r>
      <w:r>
        <w:t>? Une fatigue collective a-t-elle conduit à restaurer des marges</w:t>
      </w:r>
      <w:r>
        <w:rPr>
          <w:rFonts w:ascii="Times New Roman" w:eastAsia="Times New Roman" w:hAnsi="Times New Roman" w:cs="Times New Roman"/>
        </w:rPr>
        <w:t> </w:t>
      </w:r>
      <w:r>
        <w:t>? Une contradiction a-t-elle été travaillée ou seulement absorbée par le discours</w:t>
      </w:r>
      <w:r>
        <w:rPr>
          <w:rFonts w:ascii="Times New Roman" w:eastAsia="Times New Roman" w:hAnsi="Times New Roman" w:cs="Times New Roman"/>
        </w:rPr>
        <w:t> </w:t>
      </w:r>
      <w:r>
        <w:t xml:space="preserve">? La réponse à ces questions renseigne davantage que la simple existence d’un dispositif d’écoute. </w:t>
      </w:r>
    </w:p>
    <w:p w14:paraId="4FB1AAA0" w14:textId="77777777" w:rsidR="00B7547F" w:rsidRDefault="00000000">
      <w:pPr>
        <w:spacing w:after="170" w:line="288" w:lineRule="auto"/>
        <w:ind w:left="-15" w:right="54"/>
      </w:pPr>
      <w:r>
        <w:t xml:space="preserve">Beaucoup de systèmes contemporains possèdent des dispositifs d’écoute. Ils consultent, sondent, mesurent, recueillent, auditent, publient. Mais l’écoute véritable ne se mesure pas au nombre de canaux ouverts. Elle se mesure à la capacité d’être modifié par ce qui remonte. Une institution qui écoute sans changer n’écoute pas vraiment. Une organisation qui consulte sans déplacer ses décisions transforme l’écoute en rituel. Une société qui laisse parler sans traduire les tensions politiquement transforme la parole en soupape. </w:t>
      </w:r>
    </w:p>
    <w:p w14:paraId="6DEB8B79" w14:textId="77777777" w:rsidR="00B7547F" w:rsidRDefault="00000000">
      <w:pPr>
        <w:ind w:left="-15"/>
      </w:pPr>
      <w:r>
        <w:lastRenderedPageBreak/>
        <w:t xml:space="preserve">Le problème n’est pas seulement moral. Il est systémique. Un système qui n’est plus modifié par ses propres signaux devient aveugle. Il peut continuer à produire des données sur lui-même, mais il perd sa capacité d’apprentissage. Ses indicateurs fonctionnent peut-être encore, mais les boucles de correction sont rompues. Il sait, mais ne transforme pas. Il constate, mais reporte. Il documente, mais ne régénère pas. </w:t>
      </w:r>
    </w:p>
    <w:p w14:paraId="00528883" w14:textId="77777777" w:rsidR="00B7547F" w:rsidRDefault="00000000">
      <w:pPr>
        <w:spacing w:after="195" w:line="259" w:lineRule="auto"/>
        <w:ind w:right="129" w:firstLine="0"/>
        <w:jc w:val="right"/>
      </w:pPr>
      <w:r>
        <w:t>Voir avant la cassure, c’est repérer ce moment</w:t>
      </w:r>
      <w:r>
        <w:rPr>
          <w:rFonts w:ascii="Times New Roman" w:eastAsia="Times New Roman" w:hAnsi="Times New Roman" w:cs="Times New Roman"/>
        </w:rPr>
        <w:t> </w:t>
      </w:r>
      <w:r>
        <w:t xml:space="preserve">: le moment où savoir ne change plus rien. </w:t>
      </w:r>
    </w:p>
    <w:p w14:paraId="794BBE43" w14:textId="77777777" w:rsidR="00B7547F" w:rsidRDefault="00000000">
      <w:pPr>
        <w:spacing w:after="170" w:line="288" w:lineRule="auto"/>
        <w:ind w:left="-15" w:right="54"/>
      </w:pPr>
      <w:r>
        <w:t xml:space="preserve">Ce moment est dangereux parce qu’il produit du cynisme. Les acteurs ont parlé, mais rien n’a changé. Ils ont signalé, mais rien n’a suivi. Ils ont participé, mais les décisions étaient déjà cadrées. Ils ont cru à une réforme, mais elle a ajouté une couche. Ils ont alerté sur la fatigue, mais on leur a proposé une formation de résilience. Ils ont dénoncé une incohérence, mais elle a été reformulée comme problème de communication. À force, ils n’attendent plus la correction. Ils apprennent à survivre dans l’écart. </w:t>
      </w:r>
    </w:p>
    <w:p w14:paraId="69CF04C7" w14:textId="77777777" w:rsidR="00B7547F" w:rsidRDefault="00000000">
      <w:pPr>
        <w:ind w:left="-15"/>
      </w:pPr>
      <w:r>
        <w:t xml:space="preserve">Le cynisme est souvent mal compris. Il n’est pas seulement une posture négative. Il peut être le résultat d’une expérience répétée d’inutilité du signal. Lorsque les boucles de correction échouent trop souvent, la confiance dans la parole se dégrade. Les acteurs continuent parfois à jouer le jeu, mais sans y croire. Ils remplissent les formulaires, répondent aux enquêtes, assistent aux réunions, écoutent les annonces, tout en sachant que la structure ne changera pas. Le système conserve la forme de la participation, mais perd sa substance. </w:t>
      </w:r>
    </w:p>
    <w:p w14:paraId="45F738DC" w14:textId="77777777" w:rsidR="00B7547F" w:rsidRDefault="00000000">
      <w:pPr>
        <w:ind w:left="-15"/>
      </w:pPr>
      <w:r>
        <w:t xml:space="preserve">Cette perte est grave. Une société ou une institution peut survivre avec de la contestation. Elle survit beaucoup plus difficilement à la généralisation du cynisme. La contestation croit encore qu’un conflit peut transformer quelque chose. Le cynisme croit que rien ne se transforme réellement. Il est une perte de croyance dans les boucles de correction. Il ne produit pas toujours une explosion. Il produit souvent un retrait, une ironie, une désaffiliation, une baisse d’engagement, une obéissance sans adhésion. </w:t>
      </w:r>
    </w:p>
    <w:p w14:paraId="384D1F59" w14:textId="77777777" w:rsidR="00B7547F" w:rsidRDefault="00000000">
      <w:pPr>
        <w:ind w:left="-15"/>
      </w:pPr>
      <w:r>
        <w:t xml:space="preserve">Il faut donc distinguer conflit et désaffiliation. Un conflit vivant peut être une ressource. Il signale que des acteurs se sentent encore concernés, qu’ils veulent modifier le système, qu’ils croient possible une correction. La désaffiliation est plus silencieuse. Les acteurs ne cherchent plus à corriger. Ils quittent, intérieurement ou réellement. Ils se protègent. Ils se replient. Ils attendent. Ils se rendent disponibles à d’autres récits, parfois plus durs, parce que le récit commun ne répond plus. </w:t>
      </w:r>
    </w:p>
    <w:p w14:paraId="01B8617E" w14:textId="77777777" w:rsidR="00B7547F" w:rsidRDefault="00000000">
      <w:pPr>
        <w:ind w:left="-15"/>
      </w:pPr>
      <w:r>
        <w:t xml:space="preserve">La portée en est politique. Une démocratie ne doit pas seulement craindre la colère. Elle doit craindre le moment où la colère ne cherche plus de traduction commune. Tant que la colère peut devenir débat, revendication, réforme, conflit institutionnalisé, elle reste intégrable. Lorsqu’elle devient pure défiance, désir de punition, retrait massif ou rupture symbolique, le régime change. Le conflit ne nourrit plus la démocratie. Il devient le signe qu’elle ne sait plus intégrer ce qui la traverse. </w:t>
      </w:r>
    </w:p>
    <w:p w14:paraId="1980CF2E" w14:textId="77777777" w:rsidR="00B7547F" w:rsidRDefault="00000000">
      <w:pPr>
        <w:ind w:left="-15"/>
      </w:pPr>
      <w:r>
        <w:t>La même logique vaut pour les organisations. Un salarié qui critique peut encore vouloir améliorer. Un agent qui alerte peut encore croire au service. Un professionnel qui conteste une procédure peut encore défendre le sens de son métier. Le signal devient préoccupant lorsque ces acteurs cessent de parler, ou parlent seulement entre eux dans des espaces de désenchantement. Le système perd alors ses indicateurs les plus précieux</w:t>
      </w:r>
      <w:r>
        <w:rPr>
          <w:rFonts w:ascii="Times New Roman" w:eastAsia="Times New Roman" w:hAnsi="Times New Roman" w:cs="Times New Roman"/>
        </w:rPr>
        <w:t> </w:t>
      </w:r>
      <w:r>
        <w:t xml:space="preserve">: ceux qui connaissent le terrain et qui avaient encore assez d’attachement pour signaler. </w:t>
      </w:r>
    </w:p>
    <w:p w14:paraId="7D98D839" w14:textId="77777777" w:rsidR="00B7547F" w:rsidRDefault="00000000">
      <w:pPr>
        <w:ind w:left="-15"/>
      </w:pPr>
      <w:r>
        <w:t xml:space="preserve">Il faut aussi prêter attention aux acteurs qui tiennent le système. Pas seulement aux décideurs visibles, mais aux traducteurs, aux réparateurs, aux médiateurs, aux personnes qui </w:t>
      </w:r>
      <w:r>
        <w:lastRenderedPageBreak/>
        <w:t>absorbent les contradictions. Dans beaucoup de systèmes contemporains, la viabilité repose sur des acteurs discrets</w:t>
      </w:r>
      <w:r>
        <w:rPr>
          <w:rFonts w:ascii="Times New Roman" w:eastAsia="Times New Roman" w:hAnsi="Times New Roman" w:cs="Times New Roman"/>
        </w:rPr>
        <w:t> </w:t>
      </w:r>
      <w:r>
        <w:t xml:space="preserve">: agents de terrain, soignants, enseignants, aidants, techniciens, collectifs locaux, cadres intermédiaires, proches, médiateurs informels. Ils ajoutent de l’intelligence là où la structure est trop rigide. Ils compensent les écarts entre procédure et réalité. </w:t>
      </w:r>
    </w:p>
    <w:p w14:paraId="6BAC029B" w14:textId="77777777" w:rsidR="00B7547F" w:rsidRDefault="00000000">
      <w:pPr>
        <w:spacing w:after="170" w:line="288" w:lineRule="auto"/>
        <w:ind w:left="-15" w:right="54"/>
      </w:pPr>
      <w:r>
        <w:t xml:space="preserve">Lorsqu’ils s’épuisent, la fragilité apparaît brutalement. Ce n’est pas que le système se dégrade soudain. C’est que ceux qui masquaient la dégradation ne peuvent plus le faire. Les retards explosent. Les conflits remontent. Les erreurs deviennent visibles. Les usagers se heurtent directement à la froideur des dispositifs. Les équipes perdent leur mémoire pratique. Les relations de confiance se rompent. Le système découvre que sa stabilité dépendait d’une couche humaine non reconnue. </w:t>
      </w:r>
    </w:p>
    <w:p w14:paraId="40ECF6E9" w14:textId="77777777" w:rsidR="00B7547F" w:rsidRDefault="00000000">
      <w:pPr>
        <w:ind w:left="361" w:firstLine="0"/>
      </w:pPr>
      <w:r>
        <w:t>Un audit de viabilité doit donc demander</w:t>
      </w:r>
      <w:r>
        <w:rPr>
          <w:rFonts w:ascii="Times New Roman" w:eastAsia="Times New Roman" w:hAnsi="Times New Roman" w:cs="Times New Roman"/>
        </w:rPr>
        <w:t> </w:t>
      </w:r>
      <w:r>
        <w:t>: qui rend le système vivable malgré lui</w:t>
      </w:r>
      <w:r>
        <w:rPr>
          <w:rFonts w:ascii="Times New Roman" w:eastAsia="Times New Roman" w:hAnsi="Times New Roman" w:cs="Times New Roman"/>
        </w:rPr>
        <w:t> </w:t>
      </w:r>
      <w:r>
        <w:t xml:space="preserve">? </w:t>
      </w:r>
    </w:p>
    <w:p w14:paraId="5DC91332" w14:textId="77777777" w:rsidR="00B7547F" w:rsidRDefault="00000000">
      <w:pPr>
        <w:ind w:left="-15"/>
      </w:pPr>
      <w:r>
        <w:t xml:space="preserve">Cette question est dérangeante, mais nécessaire. Elle révèle les dettes cachées. Elle montre où se trouve la régénération réelle, et où elle est consommée. Elle distingue les structures qui soutiennent le vivant de celles qui vivent sur lui. Une organisation qui dépend de l’engagement exceptionnel de quelques-uns n’est pas robuste. Une institution qui dépend de la patience infinie de ses agents ou de ses usagers n’est pas cohérente. Une société qui dépend de la suradaptation des individus n’est pas viable. Il faut aussi lire les mots. Les systèmes se défendent par le langage. Ils nomment performance ce qui est parfois intensification. Simplification ce qui complexifie. Résilience ce qui est endurance. Modernisation ce qui supprime des médiations. Sécurité ce qui installe la suspicion. Responsabilisation ce qui transfère la charge. Participation ce qui ne modifie pas la décision. Lorsque les mots s’éloignent durablement de l’expérience, ils deviennent des indicateurs de perte de cohérence. </w:t>
      </w:r>
    </w:p>
    <w:p w14:paraId="05F25B1B" w14:textId="77777777" w:rsidR="00B7547F" w:rsidRDefault="00000000">
      <w:pPr>
        <w:spacing w:after="170" w:line="288" w:lineRule="auto"/>
        <w:ind w:left="-15" w:right="54"/>
      </w:pPr>
      <w:r>
        <w:t xml:space="preserve">Le langage n’est pas seulement un habillage. Il organise ce que le système peut reconnaître. Si l’épuisement est nommé manque de résilience, la réponse ira vers l’individu. Si la colère est nommée irrationalité, la réponse ira vers la communication ou le contrôle. Si l’échec d’une réforme est nommé résistance au changement, la réponse ira vers la pédagogie plutôt que vers la correction. Les mots orientent les boucles de réponse. Ils peuvent ouvrir l’apprentissage ou le fermer. </w:t>
      </w:r>
    </w:p>
    <w:p w14:paraId="3D9DCA8A" w14:textId="77777777" w:rsidR="00B7547F" w:rsidRDefault="00000000">
      <w:pPr>
        <w:ind w:left="-15"/>
      </w:pPr>
      <w:r>
        <w:t>Observer avant la cassure suppose aussi une vigilance lexicale. Quels mots reviennent</w:t>
      </w:r>
      <w:r>
        <w:rPr>
          <w:rFonts w:ascii="Times New Roman" w:eastAsia="Times New Roman" w:hAnsi="Times New Roman" w:cs="Times New Roman"/>
        </w:rPr>
        <w:t> </w:t>
      </w:r>
      <w:r>
        <w:t>? Que masquent-ils</w:t>
      </w:r>
      <w:r>
        <w:rPr>
          <w:rFonts w:ascii="Times New Roman" w:eastAsia="Times New Roman" w:hAnsi="Times New Roman" w:cs="Times New Roman"/>
        </w:rPr>
        <w:t> </w:t>
      </w:r>
      <w:r>
        <w:t>? Quels coûts rendent-ils invisibles</w:t>
      </w:r>
      <w:r>
        <w:rPr>
          <w:rFonts w:ascii="Times New Roman" w:eastAsia="Times New Roman" w:hAnsi="Times New Roman" w:cs="Times New Roman"/>
        </w:rPr>
        <w:t> </w:t>
      </w:r>
      <w:r>
        <w:t>? Quelle expérience empêchent-ils de nommer</w:t>
      </w:r>
      <w:r>
        <w:rPr>
          <w:rFonts w:ascii="Times New Roman" w:eastAsia="Times New Roman" w:hAnsi="Times New Roman" w:cs="Times New Roman"/>
        </w:rPr>
        <w:t> </w:t>
      </w:r>
      <w:r>
        <w:t>? Quels acteurs protègent-ils</w:t>
      </w:r>
      <w:r>
        <w:rPr>
          <w:rFonts w:ascii="Times New Roman" w:eastAsia="Times New Roman" w:hAnsi="Times New Roman" w:cs="Times New Roman"/>
        </w:rPr>
        <w:t> </w:t>
      </w:r>
      <w:r>
        <w:t>? Quels types de réponse rendent-ils probables</w:t>
      </w:r>
      <w:r>
        <w:rPr>
          <w:rFonts w:ascii="Times New Roman" w:eastAsia="Times New Roman" w:hAnsi="Times New Roman" w:cs="Times New Roman"/>
        </w:rPr>
        <w:t> </w:t>
      </w:r>
      <w:r>
        <w:t xml:space="preserve">? Un système qui ne peut plus nommer correctement ses tensions ne peut plus les traiter correctement. Il ne suffit pas que les mots soient positifs. Il faut qu’ils relient encore le discours à l’expérience. </w:t>
      </w:r>
    </w:p>
    <w:p w14:paraId="696FDEA8" w14:textId="77777777" w:rsidR="00B7547F" w:rsidRDefault="00000000">
      <w:pPr>
        <w:ind w:left="-15"/>
      </w:pPr>
      <w:r>
        <w:t xml:space="preserve">L’un des grands signes de fragilisation est la multiplication des mots réparateurs sans réparation réelle. On parle de confiance lorsque la confiance baisse. De proximité lorsque les guichets ferment. De simplification lorsque les procédures se superposent. De bienveillance lorsque la pression augmente. De participation lorsque les décisions sont déjà verrouillées. De transparence lorsque les responsabilités deviennent illisibles. Le mot arrive là où la pratique manque. Il tente de compenser symboliquement ce que le système ne restaure pas réellement. </w:t>
      </w:r>
    </w:p>
    <w:p w14:paraId="03BDBAA9" w14:textId="77777777" w:rsidR="00B7547F" w:rsidRDefault="00000000">
      <w:pPr>
        <w:ind w:left="-15"/>
      </w:pPr>
      <w:r>
        <w:t xml:space="preserve">Cette compensation symbolique peut durer longtemps. Elle permet au système de se raconter à lui-même qu’il répond. Mais elle finit par aggraver la défiance, parce que les acteurs perçoivent l’écart entre ce qui est dit et ce qui est vécu. La parole officielle perd alors sa capacité </w:t>
      </w:r>
      <w:r>
        <w:lastRenderedPageBreak/>
        <w:t xml:space="preserve">de liaison. Elle devient bruit, rituel, décor, parfois provocation. Le système parle plus, mais relie moins. </w:t>
      </w:r>
    </w:p>
    <w:p w14:paraId="20AEA0E4" w14:textId="77777777" w:rsidR="00B7547F" w:rsidRDefault="00000000">
      <w:pPr>
        <w:spacing w:after="170" w:line="288" w:lineRule="auto"/>
        <w:ind w:left="361" w:right="54" w:firstLine="0"/>
      </w:pPr>
      <w:r>
        <w:t xml:space="preserve">Cela demande d’observer l’écart entre langage, pratiques et effets. </w:t>
      </w:r>
    </w:p>
    <w:p w14:paraId="665F06D8" w14:textId="77777777" w:rsidR="00B7547F" w:rsidRDefault="00000000">
      <w:pPr>
        <w:ind w:left="-15"/>
      </w:pPr>
      <w:r>
        <w:t>Cette observation doit rester prudente. Tous les écarts ne sont pas des mensonges. Une institution peut annoncer une intention sincère et rencontrer des obstacles réels. Une réforme peut produire des effets imprévus. Une organisation peut chercher à corriger sans y parvenir immédiatement. La question n’est pas de condamner tout écart, mais de suivre ce qu’il devient. Est-il reconnu</w:t>
      </w:r>
      <w:r>
        <w:rPr>
          <w:rFonts w:ascii="Times New Roman" w:eastAsia="Times New Roman" w:hAnsi="Times New Roman" w:cs="Times New Roman"/>
        </w:rPr>
        <w:t> </w:t>
      </w:r>
      <w:r>
        <w:t>? Est-il corrigé</w:t>
      </w:r>
      <w:r>
        <w:rPr>
          <w:rFonts w:ascii="Times New Roman" w:eastAsia="Times New Roman" w:hAnsi="Times New Roman" w:cs="Times New Roman"/>
        </w:rPr>
        <w:t> </w:t>
      </w:r>
      <w:r>
        <w:t>? Est-il mesuré</w:t>
      </w:r>
      <w:r>
        <w:rPr>
          <w:rFonts w:ascii="Times New Roman" w:eastAsia="Times New Roman" w:hAnsi="Times New Roman" w:cs="Times New Roman"/>
        </w:rPr>
        <w:t> </w:t>
      </w:r>
      <w:r>
        <w:t>? Est-il nié</w:t>
      </w:r>
      <w:r>
        <w:rPr>
          <w:rFonts w:ascii="Times New Roman" w:eastAsia="Times New Roman" w:hAnsi="Times New Roman" w:cs="Times New Roman"/>
        </w:rPr>
        <w:t> </w:t>
      </w:r>
      <w:r>
        <w:t>? Est-il recouvert par plus de communication</w:t>
      </w:r>
      <w:r>
        <w:rPr>
          <w:rFonts w:ascii="Times New Roman" w:eastAsia="Times New Roman" w:hAnsi="Times New Roman" w:cs="Times New Roman"/>
        </w:rPr>
        <w:t> </w:t>
      </w:r>
      <w:r>
        <w:t>? Est-il déplacé vers les acteurs de terrain</w:t>
      </w:r>
      <w:r>
        <w:rPr>
          <w:rFonts w:ascii="Times New Roman" w:eastAsia="Times New Roman" w:hAnsi="Times New Roman" w:cs="Times New Roman"/>
        </w:rPr>
        <w:t> </w:t>
      </w:r>
      <w:r>
        <w:t xml:space="preserve">? </w:t>
      </w:r>
    </w:p>
    <w:p w14:paraId="66967943" w14:textId="77777777" w:rsidR="00B7547F" w:rsidRDefault="00000000">
      <w:pPr>
        <w:ind w:left="-15"/>
      </w:pPr>
      <w:r>
        <w:t>La manière de traiter l’écart révèle le régime. Un système vivant peut dire</w:t>
      </w:r>
      <w:r>
        <w:rPr>
          <w:rFonts w:ascii="Times New Roman" w:eastAsia="Times New Roman" w:hAnsi="Times New Roman" w:cs="Times New Roman"/>
        </w:rPr>
        <w:t> </w:t>
      </w:r>
      <w:r>
        <w:t>: nous pensions simplifier, nous avons compliqué, voici ce que nous changeons. Un système défensif dira</w:t>
      </w:r>
      <w:r>
        <w:rPr>
          <w:rFonts w:ascii="Times New Roman" w:eastAsia="Times New Roman" w:hAnsi="Times New Roman" w:cs="Times New Roman"/>
        </w:rPr>
        <w:t> </w:t>
      </w:r>
      <w:r>
        <w:t xml:space="preserve">: la simplification est en cours, les difficultés sont normales, les usagers doivent s’adapter, les agents doivent être accompagnés, les indicateurs restent encourageants. La différence n’est pas seulement rhétorique. Elle montre si le réel peut modifier la représentation du système. Il faut également regarder les marges. Une marge est ce qui permet à un système d’absorber sans se déformer irréversiblement. Temps disponible, redondance, confiance, diversité de compétences, autonomie locale, mémoire pratique, capacité de récupération, réserves matérielles, espaces de débat, possibilités d’erreur. Les marges sont souvent ce que les logiques d’optimisation cherchent à supprimer. Elles paraissent inutiles tant que tout va bien. Elles deviennent indispensables dès que le contexte change. </w:t>
      </w:r>
    </w:p>
    <w:p w14:paraId="35B6F5A7" w14:textId="77777777" w:rsidR="00B7547F" w:rsidRDefault="00000000">
      <w:pPr>
        <w:ind w:left="-15"/>
      </w:pPr>
      <w:r>
        <w:t xml:space="preserve">Un système sans marge peut être très performant. Mais sa performance dépend de la stabilité du monde autour de lui. Il fonctionne tant que les flux sont réguliers, les acteurs disponibles, les tensions contenues, les ressources accessibles, les comportements prévisibles. Dès qu’un choc survient, il n’a plus d’espace. Il doit intensifier, reporter, couper, contrôler, sacrifier. L’absence de marge transforme chaque perturbation en menace. </w:t>
      </w:r>
    </w:p>
    <w:p w14:paraId="46FADA3D" w14:textId="77777777" w:rsidR="00B7547F" w:rsidRDefault="00000000">
      <w:pPr>
        <w:ind w:left="-15"/>
      </w:pPr>
      <w:r>
        <w:t xml:space="preserve">Cette logique vaut pour une chaîne logistique, un hôpital, une famille, une administration, un corps, un psychisme, un écosystème. Partout, la marge protège la possibilité de réponse. Un hôpital sans lits disponibles devient fragile. Une famille sans temps ni soutien devient fragile. Une institution sans confiance devient fragile. Un individu sans sommeil devient fragile. Une démocratie sans espaces de traduction devient fragile. La marge n’est pas un luxe. Elle est une condition de viabilité. </w:t>
      </w:r>
    </w:p>
    <w:p w14:paraId="20933672" w14:textId="77777777" w:rsidR="00B7547F" w:rsidRDefault="00000000">
      <w:pPr>
        <w:ind w:left="-15"/>
      </w:pPr>
      <w:r>
        <w:t>Il faut alors demander</w:t>
      </w:r>
      <w:r>
        <w:rPr>
          <w:rFonts w:ascii="Times New Roman" w:eastAsia="Times New Roman" w:hAnsi="Times New Roman" w:cs="Times New Roman"/>
        </w:rPr>
        <w:t> </w:t>
      </w:r>
      <w:r>
        <w:t>: qu’est-ce que le système considère comme inutile, mais qui lui permet de rester vivant</w:t>
      </w:r>
      <w:r>
        <w:rPr>
          <w:rFonts w:ascii="Times New Roman" w:eastAsia="Times New Roman" w:hAnsi="Times New Roman" w:cs="Times New Roman"/>
        </w:rPr>
        <w:t> </w:t>
      </w:r>
      <w:r>
        <w:t xml:space="preserve">? </w:t>
      </w:r>
    </w:p>
    <w:p w14:paraId="4A9C768D" w14:textId="77777777" w:rsidR="00B7547F" w:rsidRDefault="00000000">
      <w:pPr>
        <w:ind w:left="-15"/>
      </w:pPr>
      <w:r>
        <w:t xml:space="preserve">Cette question renverse le regard. Elle oblige à voir la valeur des redondances, des lenteurs, des médiations, des pauses, des contre-pouvoirs, des relations informelles, des espaces non productifs, des temps d’apprentissage, des marges locales. Elle oblige à distinguer gaspillage et réserve. Un gaspillage consomme sans soutenir la capacité. Une réserve paraît inactive, mais elle protège une réponse future. Beaucoup de systèmes détruisent leurs réserves en croyant éliminer leurs gaspillages. </w:t>
      </w:r>
    </w:p>
    <w:p w14:paraId="6F7CCF78" w14:textId="77777777" w:rsidR="00B7547F" w:rsidRDefault="00000000">
      <w:pPr>
        <w:ind w:left="-15"/>
      </w:pPr>
      <w:r>
        <w:t>La diversité joue le même rôle. Un système qui uniformise toutes ses réponses devient efficace dans un contexte étroit et vulnérable dans un contexte changeant. Une seule procédure, une seule culture, un seul centre, un seul indicateur, un seul récit, une seule solution</w:t>
      </w:r>
      <w:r>
        <w:rPr>
          <w:rFonts w:ascii="Times New Roman" w:eastAsia="Times New Roman" w:hAnsi="Times New Roman" w:cs="Times New Roman"/>
        </w:rPr>
        <w:t> </w:t>
      </w:r>
      <w:r>
        <w:t xml:space="preserve">: tout cela peut donner une impression de clarté. Mais la clarté peut devenir pauvreté </w:t>
      </w:r>
      <w:r>
        <w:lastRenderedPageBreak/>
        <w:t xml:space="preserve">fonctionnelle. Le vivant a besoin de diversité parce que le futur n’est jamais parfaitement connu. </w:t>
      </w:r>
    </w:p>
    <w:p w14:paraId="22301D0A" w14:textId="77777777" w:rsidR="00B7547F" w:rsidRDefault="00000000">
      <w:pPr>
        <w:spacing w:after="170" w:line="288" w:lineRule="auto"/>
        <w:ind w:left="-15" w:right="54"/>
      </w:pPr>
      <w:r>
        <w:t xml:space="preserve">Il s’agit aussi d’observer ce qui disparaît avant de manquer. Les compétences rares. Les métiers de terrain. Les liens de confiance. Les savoirs tacites. Les médiations humaines. Les lieux de débat. Les temps de récupération. Les capacités locales. Les petits écarts qui permettaient d’ajuster. Tant que ces éléments existent, on les remarque peu. Lorsqu’ils disparaissent, le système découvre qu’ils étaient essentiels. </w:t>
      </w:r>
    </w:p>
    <w:p w14:paraId="2AD6D895" w14:textId="77777777" w:rsidR="00B7547F" w:rsidRDefault="00000000">
      <w:pPr>
        <w:ind w:left="-15"/>
      </w:pPr>
      <w:r>
        <w:t>Cette disparition est souvent silencieuse. Elle ne fait pas toujours événement. Une personne expérimentée part et n’est pas remplacée. Un guichet ferme. Une réunion de terrain devient une procédure en ligne. Une équipe perd son autonomie. Une relation de confiance est remplacée par un ticket. Une pause disparaît. Une règle locale est uniformisée. Un métier devient reporting. Chaque perte semble raisonnable isolément. Ensemble, elles transforment le régime. Il faut donc observer ces petites pertes cumulées. Elles forment parfois les véritables signaux précoces. La rupture n’est pas toujours annoncée par un grand choc, mais par l’accumulation de suppressions modestes</w:t>
      </w:r>
      <w:r>
        <w:rPr>
          <w:rFonts w:ascii="Times New Roman" w:eastAsia="Times New Roman" w:hAnsi="Times New Roman" w:cs="Times New Roman"/>
        </w:rPr>
        <w:t> </w:t>
      </w:r>
      <w:r>
        <w:t xml:space="preserve">: moins de temps, moins de liens, moins de confiance, moins de mémoire, moins d’autonomie, moins de diversité, moins de récupération. Le système ne s’effondre pas. Il s’appauvrit. Puis il devient incapable de répondre. </w:t>
      </w:r>
    </w:p>
    <w:p w14:paraId="0F3F9EB4" w14:textId="77777777" w:rsidR="00B7547F" w:rsidRDefault="00000000">
      <w:pPr>
        <w:ind w:left="-15"/>
      </w:pPr>
      <w:r>
        <w:t xml:space="preserve">Cette attention aux pertes discrètes doit être accompagnée d’une attention aux émergences. Voir avant la cassure ne signifie pas seulement repérer ce qui se dégrade. Il faut aussi repérer ce qui peut restaurer les capacités. Des collectifs locaux, des pratiques alternatives, des solidarités informelles, des innovations de terrain, des récits plus justes, des institutions capables de reconnaître leurs erreurs, des espaces où la contradiction reste féconde, des manières de ralentir et de relier. La fragilité d’un système n’efface pas toutes ses ressources. </w:t>
      </w:r>
    </w:p>
    <w:p w14:paraId="16B81950" w14:textId="77777777" w:rsidR="00B7547F" w:rsidRDefault="00000000">
      <w:pPr>
        <w:ind w:left="-15"/>
      </w:pPr>
      <w:r>
        <w:t>Cette double attention est indispensable. Un regard uniquement tourné vers la dégradation devient stérile. Un regard uniquement tourné vers les ressources devient naïf. L’observation systémique doit tenir les deux</w:t>
      </w:r>
      <w:r>
        <w:rPr>
          <w:rFonts w:ascii="Times New Roman" w:eastAsia="Times New Roman" w:hAnsi="Times New Roman" w:cs="Times New Roman"/>
        </w:rPr>
        <w:t> </w:t>
      </w:r>
      <w:r>
        <w:t xml:space="preserve">: ce qui se ferme et ce qui s’ouvre, ce qui se rigidifie et ce qui apprend, ce qui consomme les marges et ce qui les restaure, ce qui annonce une rupture et ce qui rend encore possible une réorganisation. </w:t>
      </w:r>
    </w:p>
    <w:p w14:paraId="2FAFD533" w14:textId="77777777" w:rsidR="00B7547F" w:rsidRDefault="00000000">
      <w:pPr>
        <w:ind w:left="-15"/>
      </w:pPr>
      <w:r>
        <w:t>La question n’est donc pas seulement</w:t>
      </w:r>
      <w:r>
        <w:rPr>
          <w:rFonts w:ascii="Times New Roman" w:eastAsia="Times New Roman" w:hAnsi="Times New Roman" w:cs="Times New Roman"/>
        </w:rPr>
        <w:t> </w:t>
      </w:r>
      <w:r>
        <w:t>: qu’est-ce qui va mal</w:t>
      </w:r>
      <w:r>
        <w:rPr>
          <w:rFonts w:ascii="Times New Roman" w:eastAsia="Times New Roman" w:hAnsi="Times New Roman" w:cs="Times New Roman"/>
        </w:rPr>
        <w:t> </w:t>
      </w:r>
      <w:r>
        <w:t>? Elle est aussi</w:t>
      </w:r>
      <w:r>
        <w:rPr>
          <w:rFonts w:ascii="Times New Roman" w:eastAsia="Times New Roman" w:hAnsi="Times New Roman" w:cs="Times New Roman"/>
        </w:rPr>
        <w:t> </w:t>
      </w:r>
      <w:r>
        <w:t>: où le vivant répond-il encore</w:t>
      </w:r>
      <w:r>
        <w:rPr>
          <w:rFonts w:ascii="Times New Roman" w:eastAsia="Times New Roman" w:hAnsi="Times New Roman" w:cs="Times New Roman"/>
        </w:rPr>
        <w:t> </w:t>
      </w:r>
      <w:r>
        <w:t xml:space="preserve">? </w:t>
      </w:r>
    </w:p>
    <w:p w14:paraId="0792D5C8" w14:textId="77777777" w:rsidR="00B7547F" w:rsidRDefault="00000000">
      <w:pPr>
        <w:ind w:left="-15"/>
      </w:pPr>
      <w:r>
        <w:t xml:space="preserve">Dans une institution rigide, il peut exister des équipes qui réinventent des boucles de confiance. Dans une société saturée, des espaces de discussion lente peuvent subsister. Dans une économie extractive, des pratiques de relocalisation ou de sobriété peuvent restaurer des marges. Dans un corps épuisé, un signal de limite peut devenir le début d’une réorientation. Dans une crise, des formes de solidarité peuvent apparaître là où les structures officielles échouent. Ces réponses ne suffisent pas toujours. Mais elles indiquent que la viabilité n’est pas seulement perdue ou présente. Elle se travaille. </w:t>
      </w:r>
    </w:p>
    <w:p w14:paraId="271FFB60" w14:textId="77777777" w:rsidR="00B7547F" w:rsidRDefault="00000000">
      <w:pPr>
        <w:ind w:left="-15"/>
      </w:pPr>
      <w:r>
        <w:t>Observer avant la cassure consiste à repérer les conditions de ce travail. Qu’est-ce qui permet à une réponse vivante de ne pas être immédiatement absorbée, récupérée, étouffée ou isolée</w:t>
      </w:r>
      <w:r>
        <w:rPr>
          <w:rFonts w:ascii="Times New Roman" w:eastAsia="Times New Roman" w:hAnsi="Times New Roman" w:cs="Times New Roman"/>
        </w:rPr>
        <w:t> </w:t>
      </w:r>
      <w:r>
        <w:t>? Quels cadres peuvent la protéger</w:t>
      </w:r>
      <w:r>
        <w:rPr>
          <w:rFonts w:ascii="Times New Roman" w:eastAsia="Times New Roman" w:hAnsi="Times New Roman" w:cs="Times New Roman"/>
        </w:rPr>
        <w:t> </w:t>
      </w:r>
      <w:r>
        <w:t>? Quelles marges peuvent la nourrir</w:t>
      </w:r>
      <w:r>
        <w:rPr>
          <w:rFonts w:ascii="Times New Roman" w:eastAsia="Times New Roman" w:hAnsi="Times New Roman" w:cs="Times New Roman"/>
        </w:rPr>
        <w:t> </w:t>
      </w:r>
      <w:r>
        <w:t>? Quelles institutions peuvent l’apprendre</w:t>
      </w:r>
      <w:r>
        <w:rPr>
          <w:rFonts w:ascii="Times New Roman" w:eastAsia="Times New Roman" w:hAnsi="Times New Roman" w:cs="Times New Roman"/>
        </w:rPr>
        <w:t> </w:t>
      </w:r>
      <w:r>
        <w:t>? Quels récits peuvent la rendre partageable</w:t>
      </w:r>
      <w:r>
        <w:rPr>
          <w:rFonts w:ascii="Times New Roman" w:eastAsia="Times New Roman" w:hAnsi="Times New Roman" w:cs="Times New Roman"/>
        </w:rPr>
        <w:t> </w:t>
      </w:r>
      <w:r>
        <w:t>? Quels indicateurs peuvent la documenter sans la réduire</w:t>
      </w:r>
      <w:r>
        <w:rPr>
          <w:rFonts w:ascii="Times New Roman" w:eastAsia="Times New Roman" w:hAnsi="Times New Roman" w:cs="Times New Roman"/>
        </w:rPr>
        <w:t> </w:t>
      </w:r>
      <w:r>
        <w:t xml:space="preserve">? La régénération n’est pas seulement spontanée. Elle doit parfois être défendue. </w:t>
      </w:r>
    </w:p>
    <w:p w14:paraId="10FB61AD" w14:textId="77777777" w:rsidR="00B7547F" w:rsidRDefault="00000000">
      <w:pPr>
        <w:ind w:left="-15"/>
      </w:pPr>
      <w:r>
        <w:lastRenderedPageBreak/>
        <w:t>Ce point est crucial</w:t>
      </w:r>
      <w:r>
        <w:rPr>
          <w:rFonts w:ascii="Times New Roman" w:eastAsia="Times New Roman" w:hAnsi="Times New Roman" w:cs="Times New Roman"/>
        </w:rPr>
        <w:t> </w:t>
      </w:r>
      <w:r>
        <w:t xml:space="preserve">: tout ce qui émerge n’est pas régénérateur. Certaines réponses nouvelles renforcent la fragilité. Après une crise, des dispositifs plus autoritaires peuvent se présenter comme solutions. Des acteurs dominants peuvent capter les ressources libérées. Des récits simplistes peuvent occuper le vide. Des technologies de contrôle peuvent promettre de résoudre l’incertitude. Une réorganisation peut appauvrir le système autant qu’elle peut le régénérer. Il faut donc observer la qualité de ce qui apparaît. </w:t>
      </w:r>
    </w:p>
    <w:p w14:paraId="16DEEE7C" w14:textId="77777777" w:rsidR="00B7547F" w:rsidRDefault="00000000">
      <w:pPr>
        <w:ind w:left="-15"/>
      </w:pPr>
      <w:r>
        <w:t>Une réponse régénératrice restaure des marges, rouvre des boucles, rend les responsabilités plus lisibles, augmente la capacité de discernement, protège la diversité, réduit les coûts déplacés, transforme les erreurs en apprentissage. Une réponse captatrice fait l’inverse</w:t>
      </w:r>
      <w:r>
        <w:rPr>
          <w:rFonts w:ascii="Times New Roman" w:eastAsia="Times New Roman" w:hAnsi="Times New Roman" w:cs="Times New Roman"/>
        </w:rPr>
        <w:t> </w:t>
      </w:r>
      <w:r>
        <w:t xml:space="preserve">: elle centralise, verrouille, simplifie abusivement, externalise les coûts, réduit la contradiction, transforme la crise en occasion de contrôle. La nouveauté ne suffit pas. Il faut demander ce qu’elle fait à la viabilité. </w:t>
      </w:r>
    </w:p>
    <w:p w14:paraId="016FCD36" w14:textId="77777777" w:rsidR="00B7547F" w:rsidRDefault="00000000">
      <w:pPr>
        <w:ind w:left="-15"/>
      </w:pPr>
      <w:r>
        <w:t xml:space="preserve">Voir avant la cassure signifie aussi comprendre que certains systèmes ne cassent pas parce qu’ils sont faibles, mais parce qu’ils ont trop longtemps empêché leur propre transformation. La rupture devient alors la transformation que le système n’a pas su rendre possible autrement. C’est vrai pour les institutions, les organisations, les couples, les corps, les économies, les sociétés. Quand les signaux sont ignorés, quand les marges sont supprimées, quand les conflits ne peuvent plus se traduire, quand les coûts sont déplacés, la rupture finit par parler à la place des boucles de correction. </w:t>
      </w:r>
    </w:p>
    <w:p w14:paraId="39205301" w14:textId="77777777" w:rsidR="00B7547F" w:rsidRDefault="00000000">
      <w:pPr>
        <w:spacing w:after="170" w:line="288" w:lineRule="auto"/>
        <w:ind w:left="-15" w:right="54"/>
      </w:pPr>
      <w:r>
        <w:t xml:space="preserve">Cette idée donne une responsabilité particulière à l’observation. Observer tôt, ce n’est pas surveiller davantage. Ce n’est pas tout contrôler. Ce n’est pas transformer chaque variation en alarme. C’est préserver les conditions d’une transformation moins violente. Plus un système entend tôt ce qui le dérange, moins il a besoin d’être brisé pour apprendre. Plus il restaure tôt ses marges, moins il doit passer par la crise pour retrouver de l’espace. Plus il reconnaît tôt ses erreurs, moins elles deviennent systémiques. </w:t>
      </w:r>
    </w:p>
    <w:p w14:paraId="281D24A8" w14:textId="77777777" w:rsidR="00B7547F" w:rsidRDefault="00000000">
      <w:pPr>
        <w:ind w:left="-15"/>
      </w:pPr>
      <w:r>
        <w:t xml:space="preserve">L’observation précoce est donc une forme de soin politique, institutionnel, écologique, psychique. Elle ne soigne pas en imposant une solution unique. Elle soigne en rendant à un système la possibilité de se voir. Un système qui se voit mieux peut parfois corriger avant de casser. Pas toujours. Mais sans cette possibilité, il ne reste que l’inertie ou le choc. </w:t>
      </w:r>
    </w:p>
    <w:p w14:paraId="0114176E" w14:textId="77777777" w:rsidR="00B7547F" w:rsidRDefault="00000000">
      <w:pPr>
        <w:spacing w:after="170" w:line="288" w:lineRule="auto"/>
        <w:ind w:left="-15" w:right="54"/>
      </w:pPr>
      <w:r>
        <w:t xml:space="preserve">Cette approche demande une certaine éthique du regard. Voir avant la cassure ne donne pas le droit de mépriser ceux qui ne voient pas. Beaucoup d’acteurs vivent à l’intérieur des contraintes. Ils n’ont pas toujours la distance, le temps ou la sécurité nécessaires pour nommer ce qu’ils perçoivent. Certains défendent le système parce qu’ils en dépendent. D’autres se taisent parce qu’ils ont déjà trop payé. D’autres encore sentent les signaux mais ne disposent pas du langage pour les relier. L’observation doit être lucide sans devenir arrogante. </w:t>
      </w:r>
    </w:p>
    <w:p w14:paraId="7AD374A1" w14:textId="77777777" w:rsidR="00B7547F" w:rsidRDefault="00000000">
      <w:pPr>
        <w:ind w:left="-15"/>
      </w:pPr>
      <w:r>
        <w:t xml:space="preserve">Elle demande aussi de distinguer alerte et condamnation. Alerter sur une perte de cohérence ne signifie pas condamner toutes les personnes qui travaillent dans le système. Une institution peut être incohérente tout en contenant des acteurs sincères. Une organisation peut être destructrice tout en reposant sur des personnes engagées. Une société peut être fragilisée tout en portant des ressources fortes. L’analyse des dynamiques ne doit pas écraser la complexité humaine. </w:t>
      </w:r>
    </w:p>
    <w:p w14:paraId="1D2E41FF" w14:textId="77777777" w:rsidR="00B7547F" w:rsidRDefault="00000000">
      <w:pPr>
        <w:ind w:left="-15"/>
      </w:pPr>
      <w:r>
        <w:t xml:space="preserve">Voir avant la cassure, c’est refuser les lectures trop confortables. Refuser le récit officiel qui dit que tout fonctionne parce que les formes demeurent. Refuser le récit catastrophiste qui dit que tout est déjà perdu. Refuser le récit moral qui ramène les problèmes aux seules vertus ou faiblesses individuelles. Refuser le récit technique qui croit qu’un indicateur ou un dispositif </w:t>
      </w:r>
      <w:r>
        <w:lastRenderedPageBreak/>
        <w:t>suffira. Le réel demande mieux</w:t>
      </w:r>
      <w:r>
        <w:rPr>
          <w:rFonts w:ascii="Times New Roman" w:eastAsia="Times New Roman" w:hAnsi="Times New Roman" w:cs="Times New Roman"/>
        </w:rPr>
        <w:t> </w:t>
      </w:r>
      <w:r>
        <w:t xml:space="preserve">: une lecture des relations, des marges, des boucles, des seuils, des coûts et des capacités de régénération. </w:t>
      </w:r>
    </w:p>
    <w:p w14:paraId="12A69C3F" w14:textId="77777777" w:rsidR="00B7547F" w:rsidRDefault="00000000">
      <w:pPr>
        <w:ind w:left="-15"/>
      </w:pPr>
      <w:r>
        <w:t xml:space="preserve">À ce stade du livre, le fil devient clair. Les systèmes vivants ne se maintiennent pas par immobilité. Ils se maintiennent par régulation. Les systèmes complexes ne changent pas seulement de manière linéaire. Ils traversent des seuils. La stabilité n’est pas toujours la viabilité. L’information n’est utile que si elle est intégrable. Le contrôle n’est juste que s’il soutient la régulation. Les institutions ne sont cohérentes que si elles corrigent réellement. Les individus ne sont viables que s’ils ne deviennent pas les amortisseurs silencieux de systèmes invivables. ORI-C rassemble ces constats dans une grammaire d’observation. </w:t>
      </w:r>
    </w:p>
    <w:p w14:paraId="1CC4D0BD" w14:textId="77777777" w:rsidR="00B7547F" w:rsidRDefault="00000000">
      <w:pPr>
        <w:ind w:left="-15"/>
      </w:pPr>
      <w:r>
        <w:t>Cette grammaire n’est pas une conclusion fermée. Elle ouvre une pratique. Regarder un système et demander</w:t>
      </w:r>
      <w:r>
        <w:rPr>
          <w:rFonts w:ascii="Times New Roman" w:eastAsia="Times New Roman" w:hAnsi="Times New Roman" w:cs="Times New Roman"/>
        </w:rPr>
        <w:t> </w:t>
      </w:r>
      <w:r>
        <w:t>: quelles marges</w:t>
      </w:r>
      <w:r>
        <w:rPr>
          <w:rFonts w:ascii="Times New Roman" w:eastAsia="Times New Roman" w:hAnsi="Times New Roman" w:cs="Times New Roman"/>
        </w:rPr>
        <w:t> </w:t>
      </w:r>
      <w:r>
        <w:t>? quelles boucles</w:t>
      </w:r>
      <w:r>
        <w:rPr>
          <w:rFonts w:ascii="Times New Roman" w:eastAsia="Times New Roman" w:hAnsi="Times New Roman" w:cs="Times New Roman"/>
        </w:rPr>
        <w:t> </w:t>
      </w:r>
      <w:r>
        <w:t>? quels signaux</w:t>
      </w:r>
      <w:r>
        <w:rPr>
          <w:rFonts w:ascii="Times New Roman" w:eastAsia="Times New Roman" w:hAnsi="Times New Roman" w:cs="Times New Roman"/>
        </w:rPr>
        <w:t> </w:t>
      </w:r>
      <w:r>
        <w:t>? quels coûts</w:t>
      </w:r>
      <w:r>
        <w:rPr>
          <w:rFonts w:ascii="Times New Roman" w:eastAsia="Times New Roman" w:hAnsi="Times New Roman" w:cs="Times New Roman"/>
        </w:rPr>
        <w:t> </w:t>
      </w:r>
      <w:r>
        <w:t>? quelles responsabilités</w:t>
      </w:r>
      <w:r>
        <w:rPr>
          <w:rFonts w:ascii="Times New Roman" w:eastAsia="Times New Roman" w:hAnsi="Times New Roman" w:cs="Times New Roman"/>
        </w:rPr>
        <w:t> </w:t>
      </w:r>
      <w:r>
        <w:t>? quelles réponses</w:t>
      </w:r>
      <w:r>
        <w:rPr>
          <w:rFonts w:ascii="Times New Roman" w:eastAsia="Times New Roman" w:hAnsi="Times New Roman" w:cs="Times New Roman"/>
        </w:rPr>
        <w:t> </w:t>
      </w:r>
      <w:r>
        <w:t>? quelles récupérations</w:t>
      </w:r>
      <w:r>
        <w:rPr>
          <w:rFonts w:ascii="Times New Roman" w:eastAsia="Times New Roman" w:hAnsi="Times New Roman" w:cs="Times New Roman"/>
        </w:rPr>
        <w:t> </w:t>
      </w:r>
      <w:r>
        <w:t>? quelles rigidifications</w:t>
      </w:r>
      <w:r>
        <w:rPr>
          <w:rFonts w:ascii="Times New Roman" w:eastAsia="Times New Roman" w:hAnsi="Times New Roman" w:cs="Times New Roman"/>
        </w:rPr>
        <w:t> </w:t>
      </w:r>
      <w:r>
        <w:t>? quelles possibilités de régénération</w:t>
      </w:r>
      <w:r>
        <w:rPr>
          <w:rFonts w:ascii="Times New Roman" w:eastAsia="Times New Roman" w:hAnsi="Times New Roman" w:cs="Times New Roman"/>
        </w:rPr>
        <w:t> </w:t>
      </w:r>
      <w:r>
        <w:t>? Ces questions ne garantissent pas la vérité totale. Elles empêchent seulement certaines erreurs grossières</w:t>
      </w:r>
      <w:r>
        <w:rPr>
          <w:rFonts w:ascii="Times New Roman" w:eastAsia="Times New Roman" w:hAnsi="Times New Roman" w:cs="Times New Roman"/>
        </w:rPr>
        <w:t> </w:t>
      </w:r>
      <w:r>
        <w:t xml:space="preserve">: confondre le calme avec la santé, l’activité avec la correction, la conformité avec la responsabilité, la fatigue avec la faiblesse, la croissance avec la viabilité. </w:t>
      </w:r>
    </w:p>
    <w:p w14:paraId="4588B0CF" w14:textId="77777777" w:rsidR="00B7547F" w:rsidRDefault="00000000">
      <w:pPr>
        <w:spacing w:after="170" w:line="288" w:lineRule="auto"/>
        <w:ind w:left="361" w:right="54" w:firstLine="0"/>
      </w:pPr>
      <w:r>
        <w:t xml:space="preserve">Voir avant la cassure n’est pas voir l’avenir. C’est voir le présent plus profondément. </w:t>
      </w:r>
    </w:p>
    <w:p w14:paraId="27F3E059" w14:textId="77777777" w:rsidR="00B7547F" w:rsidRDefault="00000000">
      <w:pPr>
        <w:spacing w:after="170" w:line="288" w:lineRule="auto"/>
        <w:ind w:left="-15" w:right="54"/>
      </w:pPr>
      <w:r>
        <w:t xml:space="preserve">Un système porte souvent dans son fonctionnement actuel les indices de son avenir probable. Non comme une fatalité, mais comme une tendance. Ce qu’il ignore aujourd’hui peut devenir sa crise demain. Ce qu’il restaure aujourd’hui peut devenir sa résilience demain. Ce qu’il déplace aujourd’hui peut devenir sa dette demain. Ce qu’il apprend aujourd’hui peut devenir sa marge demain. L’avenir n’est pas écrit, mais il n’est pas séparé des réponses présentes. </w:t>
      </w:r>
    </w:p>
    <w:p w14:paraId="51F2866E" w14:textId="77777777" w:rsidR="00B7547F" w:rsidRDefault="00000000">
      <w:pPr>
        <w:ind w:left="-15"/>
      </w:pPr>
      <w:r>
        <w:t>La lucidité commence là</w:t>
      </w:r>
      <w:r>
        <w:rPr>
          <w:rFonts w:ascii="Times New Roman" w:eastAsia="Times New Roman" w:hAnsi="Times New Roman" w:cs="Times New Roman"/>
        </w:rPr>
        <w:t> </w:t>
      </w:r>
      <w:r>
        <w:t xml:space="preserve">: dans la manière dont un système répond maintenant. Non dans ses promesses, non dans ses images, non dans ses indicateurs isolés, mais dans sa capacité réelle à transformer ce qui le traverse sans détruire ses conditions de régénération. </w:t>
      </w:r>
    </w:p>
    <w:p w14:paraId="601C0A78" w14:textId="77777777" w:rsidR="00B7547F" w:rsidRDefault="00000000">
      <w:pPr>
        <w:spacing w:after="170" w:line="288" w:lineRule="auto"/>
        <w:ind w:left="-15" w:right="54"/>
      </w:pPr>
      <w:r>
        <w:t xml:space="preserve">Voir avant la cassure, ce n’est pas annoncer que tout va rompre. C’est apprendre à reconnaître ce qui, déjà, ne se relie plus, ne récupère plus, ne corrige plus, ne s’intègre plus. Et c’est aussi reconnaître ce qui, malgré tout, peut encore rouvrir une possibilité de réponse. </w:t>
      </w:r>
    </w:p>
    <w:p w14:paraId="2ECA75A3" w14:textId="77777777" w:rsidR="00B7547F" w:rsidRDefault="00000000">
      <w:pPr>
        <w:spacing w:after="0" w:line="259" w:lineRule="auto"/>
        <w:ind w:right="0" w:firstLine="0"/>
        <w:jc w:val="left"/>
      </w:pPr>
      <w:r>
        <w:t xml:space="preserve"> </w:t>
      </w:r>
      <w:r>
        <w:br w:type="page"/>
      </w:r>
    </w:p>
    <w:p w14:paraId="280FB21A" w14:textId="77777777" w:rsidR="00B7547F" w:rsidRDefault="00000000">
      <w:pPr>
        <w:spacing w:after="286" w:line="259" w:lineRule="auto"/>
        <w:ind w:left="-5" w:right="0" w:hanging="10"/>
        <w:jc w:val="left"/>
      </w:pPr>
      <w:r>
        <w:rPr>
          <w:b/>
          <w:color w:val="9A7B33"/>
          <w:sz w:val="24"/>
        </w:rPr>
        <w:lastRenderedPageBreak/>
        <w:t>CHAPITRE 12</w:t>
      </w:r>
      <w:r>
        <w:t xml:space="preserve"> </w:t>
      </w:r>
    </w:p>
    <w:p w14:paraId="7D3058A6" w14:textId="77777777" w:rsidR="00B7547F" w:rsidRDefault="00000000">
      <w:pPr>
        <w:spacing w:after="19" w:line="249" w:lineRule="auto"/>
        <w:ind w:left="-5" w:right="0" w:hanging="10"/>
        <w:jc w:val="left"/>
      </w:pPr>
      <w:r>
        <w:rPr>
          <w:b/>
          <w:color w:val="1B2A4A"/>
          <w:sz w:val="44"/>
        </w:rPr>
        <w:t xml:space="preserve">Transformer ce qui nous traverse </w:t>
      </w:r>
    </w:p>
    <w:p w14:paraId="42C5C3E7" w14:textId="77777777" w:rsidR="00B7547F" w:rsidRDefault="00000000">
      <w:pPr>
        <w:spacing w:after="226" w:line="259" w:lineRule="auto"/>
        <w:ind w:left="-30" w:right="0" w:firstLine="0"/>
        <w:jc w:val="left"/>
      </w:pPr>
      <w:r>
        <w:rPr>
          <w:rFonts w:ascii="Calibri" w:eastAsia="Calibri" w:hAnsi="Calibri" w:cs="Calibri"/>
          <w:noProof/>
          <w:color w:val="000000"/>
        </w:rPr>
        <mc:AlternateContent>
          <mc:Choice Requires="wpg">
            <w:drawing>
              <wp:inline distT="0" distB="0" distL="0" distR="0" wp14:anchorId="49B9E071" wp14:editId="7AE41F5F">
                <wp:extent cx="5789244" cy="4337704"/>
                <wp:effectExtent l="0" t="0" r="0" b="0"/>
                <wp:docPr id="102298" name="Group 102298"/>
                <wp:cNvGraphicFramePr/>
                <a:graphic xmlns:a="http://schemas.openxmlformats.org/drawingml/2006/main">
                  <a:graphicData uri="http://schemas.microsoft.com/office/word/2010/wordprocessingGroup">
                    <wpg:wgp>
                      <wpg:cNvGrpSpPr/>
                      <wpg:grpSpPr>
                        <a:xfrm>
                          <a:off x="0" y="0"/>
                          <a:ext cx="5789244" cy="4337704"/>
                          <a:chOff x="0" y="0"/>
                          <a:chExt cx="5789244" cy="4337704"/>
                        </a:xfrm>
                      </wpg:grpSpPr>
                      <wps:wsp>
                        <wps:cNvPr id="8432" name="Rectangle 8432"/>
                        <wps:cNvSpPr/>
                        <wps:spPr>
                          <a:xfrm>
                            <a:off x="19050" y="0"/>
                            <a:ext cx="44778" cy="181265"/>
                          </a:xfrm>
                          <a:prstGeom prst="rect">
                            <a:avLst/>
                          </a:prstGeom>
                          <a:ln>
                            <a:noFill/>
                          </a:ln>
                        </wps:spPr>
                        <wps:txbx>
                          <w:txbxContent>
                            <w:p w14:paraId="06295C22"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106369" name="Shape 106369"/>
                        <wps:cNvSpPr/>
                        <wps:spPr>
                          <a:xfrm>
                            <a:off x="0" y="150112"/>
                            <a:ext cx="5771516" cy="15875"/>
                          </a:xfrm>
                          <a:custGeom>
                            <a:avLst/>
                            <a:gdLst/>
                            <a:ahLst/>
                            <a:cxnLst/>
                            <a:rect l="0" t="0" r="0" b="0"/>
                            <a:pathLst>
                              <a:path w="5771516" h="15875">
                                <a:moveTo>
                                  <a:pt x="0" y="0"/>
                                </a:moveTo>
                                <a:lnTo>
                                  <a:pt x="5771516" y="0"/>
                                </a:lnTo>
                                <a:lnTo>
                                  <a:pt x="5771516" y="15875"/>
                                </a:lnTo>
                                <a:lnTo>
                                  <a:pt x="0" y="1587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s:wsp>
                        <wps:cNvPr id="8434" name="Rectangle 8434"/>
                        <wps:cNvSpPr/>
                        <wps:spPr>
                          <a:xfrm>
                            <a:off x="5755576" y="3995039"/>
                            <a:ext cx="44778" cy="181265"/>
                          </a:xfrm>
                          <a:prstGeom prst="rect">
                            <a:avLst/>
                          </a:prstGeom>
                          <a:ln>
                            <a:noFill/>
                          </a:ln>
                        </wps:spPr>
                        <wps:txbx>
                          <w:txbxContent>
                            <w:p w14:paraId="1572F0FD"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wps:wsp>
                        <wps:cNvPr id="8435" name="Rectangle 8435"/>
                        <wps:cNvSpPr/>
                        <wps:spPr>
                          <a:xfrm>
                            <a:off x="1826578" y="4220626"/>
                            <a:ext cx="677701" cy="148308"/>
                          </a:xfrm>
                          <a:prstGeom prst="rect">
                            <a:avLst/>
                          </a:prstGeom>
                          <a:ln>
                            <a:noFill/>
                          </a:ln>
                        </wps:spPr>
                        <wps:txbx>
                          <w:txbxContent>
                            <w:p w14:paraId="422421AC" w14:textId="77777777" w:rsidR="00B7547F" w:rsidRDefault="00000000">
                              <w:pPr>
                                <w:spacing w:after="160" w:line="259" w:lineRule="auto"/>
                                <w:ind w:right="0" w:firstLine="0"/>
                                <w:jc w:val="left"/>
                              </w:pPr>
                              <w:r>
                                <w:rPr>
                                  <w:i/>
                                  <w:color w:val="6B7280"/>
                                  <w:sz w:val="18"/>
                                </w:rPr>
                                <w:t xml:space="preserve">Figure 12 </w:t>
                              </w:r>
                            </w:p>
                          </w:txbxContent>
                        </wps:txbx>
                        <wps:bodyPr horzOverflow="overflow" vert="horz" lIns="0" tIns="0" rIns="0" bIns="0" rtlCol="0">
                          <a:noAutofit/>
                        </wps:bodyPr>
                      </wps:wsp>
                      <wps:wsp>
                        <wps:cNvPr id="8436" name="Rectangle 8436"/>
                        <wps:cNvSpPr/>
                        <wps:spPr>
                          <a:xfrm>
                            <a:off x="2337753" y="4220626"/>
                            <a:ext cx="130281" cy="148308"/>
                          </a:xfrm>
                          <a:prstGeom prst="rect">
                            <a:avLst/>
                          </a:prstGeom>
                          <a:ln>
                            <a:noFill/>
                          </a:ln>
                        </wps:spPr>
                        <wps:txbx>
                          <w:txbxContent>
                            <w:p w14:paraId="6CC1D4A7" w14:textId="77777777" w:rsidR="00B7547F" w:rsidRDefault="00000000">
                              <w:pPr>
                                <w:spacing w:after="160" w:line="259" w:lineRule="auto"/>
                                <w:ind w:right="0" w:firstLine="0"/>
                                <w:jc w:val="left"/>
                              </w:pPr>
                              <w:r>
                                <w:rPr>
                                  <w:i/>
                                  <w:color w:val="6B7280"/>
                                  <w:sz w:val="18"/>
                                </w:rPr>
                                <w:t>—</w:t>
                              </w:r>
                            </w:p>
                          </w:txbxContent>
                        </wps:txbx>
                        <wps:bodyPr horzOverflow="overflow" vert="horz" lIns="0" tIns="0" rIns="0" bIns="0" rtlCol="0">
                          <a:noAutofit/>
                        </wps:bodyPr>
                      </wps:wsp>
                      <wps:wsp>
                        <wps:cNvPr id="8437" name="Rectangle 8437"/>
                        <wps:cNvSpPr/>
                        <wps:spPr>
                          <a:xfrm>
                            <a:off x="2436178" y="4220626"/>
                            <a:ext cx="36637" cy="148308"/>
                          </a:xfrm>
                          <a:prstGeom prst="rect">
                            <a:avLst/>
                          </a:prstGeom>
                          <a:ln>
                            <a:noFill/>
                          </a:ln>
                        </wps:spPr>
                        <wps:txbx>
                          <w:txbxContent>
                            <w:p w14:paraId="41BC16A1" w14:textId="77777777" w:rsidR="00B7547F" w:rsidRDefault="00000000">
                              <w:pPr>
                                <w:spacing w:after="160" w:line="259" w:lineRule="auto"/>
                                <w:ind w:right="0" w:firstLine="0"/>
                                <w:jc w:val="left"/>
                              </w:pPr>
                              <w:r>
                                <w:rPr>
                                  <w:i/>
                                  <w:color w:val="6B7280"/>
                                  <w:sz w:val="18"/>
                                </w:rPr>
                                <w:t xml:space="preserve"> </w:t>
                              </w:r>
                            </w:p>
                          </w:txbxContent>
                        </wps:txbx>
                        <wps:bodyPr horzOverflow="overflow" vert="horz" lIns="0" tIns="0" rIns="0" bIns="0" rtlCol="0">
                          <a:noAutofit/>
                        </wps:bodyPr>
                      </wps:wsp>
                      <wps:wsp>
                        <wps:cNvPr id="8438" name="Rectangle 8438"/>
                        <wps:cNvSpPr/>
                        <wps:spPr>
                          <a:xfrm>
                            <a:off x="2465134" y="4220626"/>
                            <a:ext cx="1970014" cy="148308"/>
                          </a:xfrm>
                          <a:prstGeom prst="rect">
                            <a:avLst/>
                          </a:prstGeom>
                          <a:ln>
                            <a:noFill/>
                          </a:ln>
                        </wps:spPr>
                        <wps:txbx>
                          <w:txbxContent>
                            <w:p w14:paraId="551FBC40" w14:textId="77777777" w:rsidR="00B7547F" w:rsidRDefault="00000000">
                              <w:pPr>
                                <w:spacing w:after="160" w:line="259" w:lineRule="auto"/>
                                <w:ind w:right="0" w:firstLine="0"/>
                                <w:jc w:val="left"/>
                              </w:pPr>
                              <w:r>
                                <w:rPr>
                                  <w:i/>
                                  <w:color w:val="6B7280"/>
                                  <w:sz w:val="18"/>
                                </w:rPr>
                                <w:t>Synthèse visuelle du chapitre</w:t>
                              </w:r>
                            </w:p>
                          </w:txbxContent>
                        </wps:txbx>
                        <wps:bodyPr horzOverflow="overflow" vert="horz" lIns="0" tIns="0" rIns="0" bIns="0" rtlCol="0">
                          <a:noAutofit/>
                        </wps:bodyPr>
                      </wps:wsp>
                      <wps:wsp>
                        <wps:cNvPr id="8439" name="Rectangle 8439"/>
                        <wps:cNvSpPr/>
                        <wps:spPr>
                          <a:xfrm>
                            <a:off x="3945319" y="4201414"/>
                            <a:ext cx="44778" cy="181265"/>
                          </a:xfrm>
                          <a:prstGeom prst="rect">
                            <a:avLst/>
                          </a:prstGeom>
                          <a:ln>
                            <a:noFill/>
                          </a:ln>
                        </wps:spPr>
                        <wps:txbx>
                          <w:txbxContent>
                            <w:p w14:paraId="506BB93D" w14:textId="77777777" w:rsidR="00B7547F" w:rsidRDefault="00000000">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8465" name="Picture 8465"/>
                          <pic:cNvPicPr/>
                        </pic:nvPicPr>
                        <pic:blipFill>
                          <a:blip r:embed="rId43"/>
                          <a:stretch>
                            <a:fillRect/>
                          </a:stretch>
                        </pic:blipFill>
                        <pic:spPr>
                          <a:xfrm>
                            <a:off x="18732" y="278128"/>
                            <a:ext cx="5734050" cy="3819526"/>
                          </a:xfrm>
                          <a:prstGeom prst="rect">
                            <a:avLst/>
                          </a:prstGeom>
                        </pic:spPr>
                      </pic:pic>
                    </wpg:wgp>
                  </a:graphicData>
                </a:graphic>
              </wp:inline>
            </w:drawing>
          </mc:Choice>
          <mc:Fallback xmlns:a="http://schemas.openxmlformats.org/drawingml/2006/main">
            <w:pict>
              <v:group id="Group 102298" style="width:455.846pt;height:341.551pt;mso-position-horizontal-relative:char;mso-position-vertical-relative:line" coordsize="57892,43377">
                <v:rect id="Rectangle 8432" style="position:absolute;width:447;height:1812;left:190;top:0;" filled="f" stroked="f">
                  <v:textbox inset="0,0,0,0">
                    <w:txbxContent>
                      <w:p>
                        <w:pPr>
                          <w:spacing w:before="0" w:after="160" w:line="259" w:lineRule="auto"/>
                          <w:ind w:right="0" w:firstLine="0"/>
                          <w:jc w:val="left"/>
                        </w:pPr>
                        <w:r>
                          <w:rPr/>
                          <w:t xml:space="preserve"> </w:t>
                        </w:r>
                      </w:p>
                    </w:txbxContent>
                  </v:textbox>
                </v:rect>
                <v:shape id="Shape 106370" style="position:absolute;width:57715;height:158;left:0;top:1501;" coordsize="5771516,15875" path="m0,0l5771516,0l5771516,15875l0,15875l0,0">
                  <v:stroke weight="0pt" endcap="flat" joinstyle="miter" miterlimit="10" on="false" color="#000000" opacity="0"/>
                  <v:fill on="true" color="#9a7b33"/>
                </v:shape>
                <v:rect id="Rectangle 8434" style="position:absolute;width:447;height:1812;left:57555;top:39950;" filled="f" stroked="f">
                  <v:textbox inset="0,0,0,0">
                    <w:txbxContent>
                      <w:p>
                        <w:pPr>
                          <w:spacing w:before="0" w:after="160" w:line="259" w:lineRule="auto"/>
                          <w:ind w:right="0" w:firstLine="0"/>
                          <w:jc w:val="left"/>
                        </w:pPr>
                        <w:r>
                          <w:rPr/>
                          <w:t xml:space="preserve"> </w:t>
                        </w:r>
                      </w:p>
                    </w:txbxContent>
                  </v:textbox>
                </v:rect>
                <v:rect id="Rectangle 8435" style="position:absolute;width:6777;height:1483;left:18265;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Figure 12 </w:t>
                        </w:r>
                      </w:p>
                    </w:txbxContent>
                  </v:textbox>
                </v:rect>
                <v:rect id="Rectangle 8436" style="position:absolute;width:1302;height:1483;left:23377;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w:t>
                        </w:r>
                      </w:p>
                    </w:txbxContent>
                  </v:textbox>
                </v:rect>
                <v:rect id="Rectangle 8437" style="position:absolute;width:366;height:1483;left:24361;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 </w:t>
                        </w:r>
                      </w:p>
                    </w:txbxContent>
                  </v:textbox>
                </v:rect>
                <v:rect id="Rectangle 8438" style="position:absolute;width:19700;height:1483;left:24651;top:42206;" filled="f" stroked="f">
                  <v:textbox inset="0,0,0,0">
                    <w:txbxContent>
                      <w:p>
                        <w:pPr>
                          <w:spacing w:before="0" w:after="160" w:line="259" w:lineRule="auto"/>
                          <w:ind w:right="0" w:firstLine="0"/>
                          <w:jc w:val="left"/>
                        </w:pPr>
                        <w:r>
                          <w:rPr>
                            <w:rFonts w:cs="Georgia" w:hAnsi="Georgia" w:eastAsia="Georgia" w:ascii="Georgia"/>
                            <w:i w:val="1"/>
                            <w:color w:val="6b7280"/>
                            <w:sz w:val="18"/>
                          </w:rPr>
                          <w:t xml:space="preserve">Synthèse visuelle du chapitre</w:t>
                        </w:r>
                      </w:p>
                    </w:txbxContent>
                  </v:textbox>
                </v:rect>
                <v:rect id="Rectangle 8439" style="position:absolute;width:447;height:1812;left:39453;top:42014;" filled="f" stroked="f">
                  <v:textbox inset="0,0,0,0">
                    <w:txbxContent>
                      <w:p>
                        <w:pPr>
                          <w:spacing w:before="0" w:after="160" w:line="259" w:lineRule="auto"/>
                          <w:ind w:right="0" w:firstLine="0"/>
                          <w:jc w:val="left"/>
                        </w:pPr>
                        <w:r>
                          <w:rPr/>
                          <w:t xml:space="preserve"> </w:t>
                        </w:r>
                      </w:p>
                    </w:txbxContent>
                  </v:textbox>
                </v:rect>
                <v:shape id="Picture 8465" style="position:absolute;width:57340;height:38195;left:187;top:2781;" filled="f">
                  <v:imagedata r:id="rId44"/>
                </v:shape>
              </v:group>
            </w:pict>
          </mc:Fallback>
        </mc:AlternateContent>
      </w:r>
    </w:p>
    <w:p w14:paraId="37F94877" w14:textId="77777777" w:rsidR="00B7547F" w:rsidRDefault="00000000">
      <w:pPr>
        <w:spacing w:after="182" w:line="317" w:lineRule="auto"/>
        <w:ind w:left="-5" w:right="63" w:hanging="10"/>
        <w:jc w:val="left"/>
      </w:pPr>
      <w:r>
        <w:rPr>
          <w:i/>
          <w:color w:val="2E3E5C"/>
          <w:sz w:val="24"/>
        </w:rPr>
        <w:t>Voir avant la cassure n’a de sens que si cette lucidité ouvre une possibilité de transformation. Observer un système pour constater sa fatigue ne suffit pas. Nommer ses incohérences ne suffit pas. Décrire ses seuils, ses marges, ses boucles et ses dettes invisibles ne suffit pas non plus. Un regard devient réellement vivant lorsqu’il permet de modifier la manière dont un système répond à ce qui le traverse.</w:t>
      </w:r>
      <w:r>
        <w:t xml:space="preserve"> </w:t>
      </w:r>
    </w:p>
    <w:p w14:paraId="715DC502" w14:textId="77777777" w:rsidR="00B7547F" w:rsidRDefault="00000000">
      <w:pPr>
        <w:spacing w:after="170" w:line="288" w:lineRule="auto"/>
        <w:ind w:left="-15" w:right="54"/>
      </w:pPr>
      <w:r>
        <w:t>Le vivant n’enseigne pas l’immobilité. Il ne protège pas sa forme en refusant toute perturbation. Il se maintient parce qu’il transforme. Il reçoit, filtre, répond, élimine, apprend, mémorise, ajuste, réorganise. Il ne survit pas en restant identique, mais en conservant assez d’organisation pour changer sans se dissoudre. C’est cette tension qui traverse tout le livre</w:t>
      </w:r>
      <w:r>
        <w:rPr>
          <w:rFonts w:ascii="Times New Roman" w:eastAsia="Times New Roman" w:hAnsi="Times New Roman" w:cs="Times New Roman"/>
        </w:rPr>
        <w:t> </w:t>
      </w:r>
      <w:r>
        <w:t xml:space="preserve">: durer ne signifie pas rester pareil. Durer signifie préserver les conditions qui rendent possible une transformation viable. </w:t>
      </w:r>
    </w:p>
    <w:p w14:paraId="355BDE61" w14:textId="77777777" w:rsidR="00B7547F" w:rsidRDefault="00000000">
      <w:pPr>
        <w:ind w:left="-15"/>
      </w:pPr>
      <w:r>
        <w:t xml:space="preserve">Nos sociétés ont souvent confondu stabilité et maintien de la forme. Elles ont cru qu’un système tenait parce que ses institutions existaient encore, parce que ses procédures continuaient, parce que ses indicateurs étaient produits, parce que ses récits officiels restaient disponibles. Mais la forme visible peut survivre à la perte de cohérence. Une institution peut continuer à fonctionner sans répondre. Une économie peut croître sans régénérer. Une organisation peut produire sans apprendre. Un individu peut tenir sans habiter réellement sa vie. </w:t>
      </w:r>
    </w:p>
    <w:p w14:paraId="206F046F" w14:textId="77777777" w:rsidR="00B7547F" w:rsidRDefault="00000000">
      <w:pPr>
        <w:spacing w:after="170" w:line="288" w:lineRule="auto"/>
        <w:ind w:left="-15" w:right="54"/>
      </w:pPr>
      <w:r>
        <w:lastRenderedPageBreak/>
        <w:t xml:space="preserve">Le problème n’est donc pas le changement. Le problème est le type de changement qu’un système rend possible. Certains changements restaurent des capacités. D’autres déplacent les coûts. Certains rouvrent des boucles de correction. D’autres renforcent le contrôle. Certains redonnent des marges. D’autres exigent plus de suradaptation. Certains clarifient les responsabilités. D’autres les dispersent. Transformer ne veut pas dire bouger. Transformer veut dire modifier la structure de réponse. </w:t>
      </w:r>
    </w:p>
    <w:p w14:paraId="5E09DDF4" w14:textId="77777777" w:rsidR="00B7547F" w:rsidRDefault="00000000">
      <w:pPr>
        <w:ind w:left="-15"/>
      </w:pPr>
      <w:r>
        <w:t>La distinction est lourde de conséquences. Beaucoup de systèmes contemporains changent sans se transformer. Ils réforment, modernisent, numérisent, optimisent, communiquent, réorganisent, restructurent. Les mots du changement sont partout. Pourtant, les mêmes fragilités reviennent</w:t>
      </w:r>
      <w:r>
        <w:rPr>
          <w:rFonts w:ascii="Times New Roman" w:eastAsia="Times New Roman" w:hAnsi="Times New Roman" w:cs="Times New Roman"/>
        </w:rPr>
        <w:t> </w:t>
      </w:r>
      <w:r>
        <w:t xml:space="preserve">: perte de sens, surcharge, défiance, saturation, épuisement, centralisation, déconnexion du terrain, coûts déplacés. Le système change ses formes, mais conserve ses logiques. Il ne transforme pas ce qui produit la fragilité. Il rend seulement cette fragilité plus difficile à contester. </w:t>
      </w:r>
    </w:p>
    <w:p w14:paraId="3B94CC5B" w14:textId="77777777" w:rsidR="00B7547F" w:rsidRDefault="00000000">
      <w:pPr>
        <w:spacing w:after="170" w:line="288" w:lineRule="auto"/>
        <w:ind w:left="-15" w:right="54"/>
      </w:pPr>
      <w:r>
        <w:t>Une transformation viable commence autrement. Elle ne part pas seulement d’un programme, d’un plan ou d’un récit mobilisateur. Elle part d’une écoute réelle des signaux. Quels signaux ont été ignorés trop longtemps</w:t>
      </w:r>
      <w:r>
        <w:rPr>
          <w:rFonts w:ascii="Times New Roman" w:eastAsia="Times New Roman" w:hAnsi="Times New Roman" w:cs="Times New Roman"/>
        </w:rPr>
        <w:t> </w:t>
      </w:r>
      <w:r>
        <w:t>? Quels coûts ont été rendus invisibles</w:t>
      </w:r>
      <w:r>
        <w:rPr>
          <w:rFonts w:ascii="Times New Roman" w:eastAsia="Times New Roman" w:hAnsi="Times New Roman" w:cs="Times New Roman"/>
        </w:rPr>
        <w:t> </w:t>
      </w:r>
      <w:r>
        <w:t>? Quelles marges ont été supprimées</w:t>
      </w:r>
      <w:r>
        <w:rPr>
          <w:rFonts w:ascii="Times New Roman" w:eastAsia="Times New Roman" w:hAnsi="Times New Roman" w:cs="Times New Roman"/>
        </w:rPr>
        <w:t> </w:t>
      </w:r>
      <w:r>
        <w:t>? Quels acteurs ont compensé en silence</w:t>
      </w:r>
      <w:r>
        <w:rPr>
          <w:rFonts w:ascii="Times New Roman" w:eastAsia="Times New Roman" w:hAnsi="Times New Roman" w:cs="Times New Roman"/>
        </w:rPr>
        <w:t> </w:t>
      </w:r>
      <w:r>
        <w:t>? Quels mots ne correspondent plus à l’expérience</w:t>
      </w:r>
      <w:r>
        <w:rPr>
          <w:rFonts w:ascii="Times New Roman" w:eastAsia="Times New Roman" w:hAnsi="Times New Roman" w:cs="Times New Roman"/>
        </w:rPr>
        <w:t> </w:t>
      </w:r>
      <w:r>
        <w:t>? Quelles réponses se répètent malgré leurs échecs</w:t>
      </w:r>
      <w:r>
        <w:rPr>
          <w:rFonts w:ascii="Times New Roman" w:eastAsia="Times New Roman" w:hAnsi="Times New Roman" w:cs="Times New Roman"/>
        </w:rPr>
        <w:t> </w:t>
      </w:r>
      <w:r>
        <w:t>? Quelle partie du système continue à fonctionner parce qu’une autre partie se déforme</w:t>
      </w:r>
      <w:r>
        <w:rPr>
          <w:rFonts w:ascii="Times New Roman" w:eastAsia="Times New Roman" w:hAnsi="Times New Roman" w:cs="Times New Roman"/>
        </w:rPr>
        <w:t> </w:t>
      </w:r>
      <w:r>
        <w:t xml:space="preserve">? </w:t>
      </w:r>
    </w:p>
    <w:p w14:paraId="56709C6B" w14:textId="77777777" w:rsidR="00B7547F" w:rsidRDefault="00000000">
      <w:pPr>
        <w:ind w:left="-15"/>
      </w:pPr>
      <w:r>
        <w:t>Ces questions ne sont pas abstraites. Elles concernent l’hôpital, l’école, l’administration, l’entreprise, la famille, le couple, le corps, la démocratie, l’information, l’économie, les écosystèmes. Partout, la même erreur menace</w:t>
      </w:r>
      <w:r>
        <w:rPr>
          <w:rFonts w:ascii="Times New Roman" w:eastAsia="Times New Roman" w:hAnsi="Times New Roman" w:cs="Times New Roman"/>
        </w:rPr>
        <w:t> </w:t>
      </w:r>
      <w:r>
        <w:t xml:space="preserve">: chercher une solution sans comprendre la dynamique qui produit le problème. On ajoute alors des dispositifs à des dispositifs, des règles à des règles, des messages à des messages, des contrôles à des contrôles. Le système devient plus lourd, mais pas plus vivant. </w:t>
      </w:r>
    </w:p>
    <w:p w14:paraId="392D9B26" w14:textId="77777777" w:rsidR="00B7547F" w:rsidRDefault="00000000">
      <w:pPr>
        <w:spacing w:after="170" w:line="288" w:lineRule="auto"/>
        <w:ind w:left="-15" w:right="54"/>
      </w:pPr>
      <w:r>
        <w:t>Agir sur ce qui nous traverse demande d’abord de reconnaître ce qui nous traverse. Une pression ne devient pas intelligible tant qu’elle reste dispersée dans des symptômes isolés. Fatigue ici, colère là, perte de confiance ailleurs, surcharge administrative, conflit social, trouble du sommeil, fuite du terrain, saturation informationnelle, crise de légitimité. Chaque signe peut être lu séparément. Mais lorsqu’ils convergent, ils dessinent autre chose</w:t>
      </w:r>
      <w:r>
        <w:rPr>
          <w:rFonts w:ascii="Times New Roman" w:eastAsia="Times New Roman" w:hAnsi="Times New Roman" w:cs="Times New Roman"/>
        </w:rPr>
        <w:t> </w:t>
      </w:r>
      <w:r>
        <w:t xml:space="preserve">: un régime de contrainte qui ne trouve plus ses voies de régulation. </w:t>
      </w:r>
    </w:p>
    <w:p w14:paraId="25A5D853" w14:textId="77777777" w:rsidR="00B7547F" w:rsidRDefault="00000000">
      <w:pPr>
        <w:ind w:left="-15"/>
      </w:pPr>
      <w:r>
        <w:t xml:space="preserve">La lucidité consiste à relier ces signes sans les écraser. Il ne s’agit pas de tout ramener à une cause unique. Les systèmes vivants et sociaux ne fonctionnent pas ainsi. Il s’agit de reconnaître des configurations. Une fatigue individuelle peut être personnelle, professionnelle, sociale, biologique, relationnelle. Une crise institutionnelle peut être juridique, culturelle, économique, politique, organisationnelle. La rigueur ne consiste pas à choisir un seul niveau. Elle consiste à comprendre comment les niveaux se combinent. </w:t>
      </w:r>
    </w:p>
    <w:p w14:paraId="6668A19F" w14:textId="77777777" w:rsidR="00B7547F" w:rsidRDefault="00000000">
      <w:pPr>
        <w:spacing w:after="170" w:line="288" w:lineRule="auto"/>
        <w:ind w:left="-15" w:right="54"/>
      </w:pPr>
      <w:r>
        <w:t>C’est là que la pensée systémique devient nécessaire. Elle empêche de réduire la souffrance à une faiblesse, la défiance à de l’irrationalité, l’erreur à une faute individuelle, la crise à un accident, la critique à une hostilité, l’écart à un bruit. Elle oblige à demander</w:t>
      </w:r>
      <w:r>
        <w:rPr>
          <w:rFonts w:ascii="Times New Roman" w:eastAsia="Times New Roman" w:hAnsi="Times New Roman" w:cs="Times New Roman"/>
        </w:rPr>
        <w:t> </w:t>
      </w:r>
      <w:r>
        <w:t>: dans quelle boucle ce phénomène apparaît-il</w:t>
      </w:r>
      <w:r>
        <w:rPr>
          <w:rFonts w:ascii="Times New Roman" w:eastAsia="Times New Roman" w:hAnsi="Times New Roman" w:cs="Times New Roman"/>
        </w:rPr>
        <w:t> </w:t>
      </w:r>
      <w:r>
        <w:t>? Quelle réponse le nourrit</w:t>
      </w:r>
      <w:r>
        <w:rPr>
          <w:rFonts w:ascii="Times New Roman" w:eastAsia="Times New Roman" w:hAnsi="Times New Roman" w:cs="Times New Roman"/>
        </w:rPr>
        <w:t> </w:t>
      </w:r>
      <w:r>
        <w:t>? Quel coût le masque</w:t>
      </w:r>
      <w:r>
        <w:rPr>
          <w:rFonts w:ascii="Times New Roman" w:eastAsia="Times New Roman" w:hAnsi="Times New Roman" w:cs="Times New Roman"/>
        </w:rPr>
        <w:t> </w:t>
      </w:r>
      <w:r>
        <w:t>? Quelle marge manque</w:t>
      </w:r>
      <w:r>
        <w:rPr>
          <w:rFonts w:ascii="Times New Roman" w:eastAsia="Times New Roman" w:hAnsi="Times New Roman" w:cs="Times New Roman"/>
        </w:rPr>
        <w:t> </w:t>
      </w:r>
      <w:r>
        <w:t>? Quelle relation s’est rompue</w:t>
      </w:r>
      <w:r>
        <w:rPr>
          <w:rFonts w:ascii="Times New Roman" w:eastAsia="Times New Roman" w:hAnsi="Times New Roman" w:cs="Times New Roman"/>
        </w:rPr>
        <w:t> </w:t>
      </w:r>
      <w:r>
        <w:t>? Quelle mémoire n’est plus transmise</w:t>
      </w:r>
      <w:r>
        <w:rPr>
          <w:rFonts w:ascii="Times New Roman" w:eastAsia="Times New Roman" w:hAnsi="Times New Roman" w:cs="Times New Roman"/>
        </w:rPr>
        <w:t> </w:t>
      </w:r>
      <w:r>
        <w:t>? Quel seuil devient sensible</w:t>
      </w:r>
      <w:r>
        <w:rPr>
          <w:rFonts w:ascii="Times New Roman" w:eastAsia="Times New Roman" w:hAnsi="Times New Roman" w:cs="Times New Roman"/>
        </w:rPr>
        <w:t> </w:t>
      </w:r>
      <w:r>
        <w:t xml:space="preserve">? </w:t>
      </w:r>
    </w:p>
    <w:p w14:paraId="570D36D0" w14:textId="77777777" w:rsidR="00B7547F" w:rsidRDefault="00000000">
      <w:pPr>
        <w:spacing w:after="170" w:line="288" w:lineRule="auto"/>
        <w:ind w:left="-15" w:right="54"/>
      </w:pPr>
      <w:r>
        <w:t xml:space="preserve">Cette manière de voir n’est pas confortable. Elle retire des illusions. Elle montre que certains systèmes fonctionnent grâce à ce qu’ils détruisent. Elle révèle que certaines </w:t>
      </w:r>
      <w:r>
        <w:lastRenderedPageBreak/>
        <w:t xml:space="preserve">performances reposent sur de l’épuisement. Que certaines stabilités reposent sur de la peur. Que certaines modernisations reposent sur une perte de lien. Que certaines communications remplacent des corrections. Que certaines politiques déplacent les coûts vers ceux qui ont le moins de pouvoir pour les refuser. </w:t>
      </w:r>
    </w:p>
    <w:p w14:paraId="30FCB28A" w14:textId="77777777" w:rsidR="00B7547F" w:rsidRDefault="00000000">
      <w:pPr>
        <w:ind w:left="-15"/>
      </w:pPr>
      <w:r>
        <w:t xml:space="preserve">Mais cette lucidité n’est pas une condamnation du réel. Elle est une manière de rendre la transformation possible. Ce qui n’est pas vu ne peut pas être corrigé. Ce qui n’est pas nommé reste pris dans la répétition. Ce qui est individualisé à tort ne sera jamais traité à son niveau réel. Ce qui est recouvert par le langage reviendra sous forme de symptôme. La première forme de soin est parfois une description juste. </w:t>
      </w:r>
    </w:p>
    <w:p w14:paraId="695A1DF7" w14:textId="77777777" w:rsidR="00B7547F" w:rsidRDefault="00000000">
      <w:pPr>
        <w:spacing w:after="170" w:line="288" w:lineRule="auto"/>
        <w:ind w:left="-15" w:right="54"/>
      </w:pPr>
      <w:r>
        <w:t xml:space="preserve">Décrire justement, c’est déjà modifier le rapport au système. Un agent épuisé n’est plus seulement quelqu’un qui “ne tient pas”. Il devient le révélateur d’une charge déplacée. Un citoyen défiant n’est plus seulement un ingrat ou un ignorant. Il peut signaler une rupture de confiance. Une institution saturée n’est plus seulement lente. Elle peut montrer une perte de marge. Un corps qui craque n’est plus seulement un corps défaillant. Il peut signaler que la compensation est arrivée à son seuil. </w:t>
      </w:r>
    </w:p>
    <w:p w14:paraId="413C71A9" w14:textId="77777777" w:rsidR="00B7547F" w:rsidRDefault="00000000">
      <w:pPr>
        <w:spacing w:after="170" w:line="288" w:lineRule="auto"/>
        <w:ind w:left="-15" w:right="54"/>
      </w:pPr>
      <w:r>
        <w:t xml:space="preserve">Cette relecture ne résout pas tout. Mais elle change la direction des réponses. Si l’on croit que le problème est seulement individuel, on demandera aux personnes de mieux s’adapter. Si l’on voit la boucle systémique, on cherchera aussi à modifier les conditions. Si l’on croit que le problème est seulement informationnel, on ajoutera des messages. Si l’on voit la saturation, on restaurera des capacités d’intégration. Si l’on croit que le problème est seulement le désordre, on renforcera le contrôle. Si l’on voit la perte de régulation, on rouvrira des boucles de confiance et de correction. </w:t>
      </w:r>
    </w:p>
    <w:p w14:paraId="46E12D92" w14:textId="77777777" w:rsidR="00B7547F" w:rsidRDefault="00000000">
      <w:pPr>
        <w:ind w:left="-15"/>
      </w:pPr>
      <w:r>
        <w:t xml:space="preserve">Transformer ce qui nous traverse ne signifie donc pas supprimer toutes les contraintes. Un monde sans contrainte n’est pas un monde vivant. Le vivant se forme aussi par limites, résistances, engagements, frictions, différences, responsabilités. Mais une contrainte viable donne forme sans détruire les conditions de régénération. Une contrainte invivable exige l’adaptation permanente sans retour, sans reconnaissance, sans possibilité de modification. La première structure. La seconde use. </w:t>
      </w:r>
    </w:p>
    <w:p w14:paraId="479E1753" w14:textId="77777777" w:rsidR="00B7547F" w:rsidRDefault="00000000">
      <w:pPr>
        <w:spacing w:after="170" w:line="288" w:lineRule="auto"/>
        <w:ind w:left="-15" w:right="54"/>
      </w:pPr>
      <w:r>
        <w:t xml:space="preserve">Cette distinction vaut pour les individus comme pour les sociétés. Un individu n’a pas besoin d’une vie sans effort. Il a besoin que l’effort reste relié à du sens, du repos, du lien, une possibilité de choix, une capacité de transformation. Une institution n’a pas besoin d’être sans conflit. Elle a besoin que le conflit puisse devenir correction. Une démocratie n’a pas besoin d’unanimité. Elle a besoin de circuits où la contradiction ne se transforme pas immédiatement en haine, en soupçon ou en désaffiliation. Une économie n’a pas besoin d’immobilité. Elle a besoin de ne pas consommer les bases humaines et écologiques de son propre fonctionnement. </w:t>
      </w:r>
    </w:p>
    <w:p w14:paraId="16F1AA77" w14:textId="77777777" w:rsidR="00B7547F" w:rsidRDefault="00000000">
      <w:pPr>
        <w:ind w:left="-15"/>
      </w:pPr>
      <w:r>
        <w:t xml:space="preserve">La régénération commence souvent par la restauration des marges. Là où tout est saturé, il faut recréer du temps. Là où tout est centralisé, il faut redonner de l’intelligence locale. Là où tout est mesuré, il faut retrouver ce que la mesure ne voit pas. Là où tout est contrôlé, il faut reconstruire de la confiance. Là où tout est accéléré, il faut protéger des rythmes plus lents. Là où tout est communiqué, il faut produire des corrections visibles. Là où tout est individualisé, il faut retrouver les niveaux collectifs du problème. </w:t>
      </w:r>
    </w:p>
    <w:p w14:paraId="50254C81" w14:textId="77777777" w:rsidR="00B7547F" w:rsidRDefault="00000000">
      <w:pPr>
        <w:ind w:left="-15"/>
      </w:pPr>
      <w:r>
        <w:t xml:space="preserve">Restaurer des marges n’a rien de spectaculaire. C’est parfois moins séduisant qu’un grand récit de rupture. Pourtant, beaucoup de transformations réelles commencent là. Un temps de récupération reconnu. Une procédure simplifiée réellement. Un retour du terrain qui modifie une décision. Une responsabilité rendue lisible. Une erreur assumée sans mise en scène. Un </w:t>
      </w:r>
      <w:r>
        <w:lastRenderedPageBreak/>
        <w:t xml:space="preserve">espace de parole qui débouche sur une correction. Un indicateur abandonné parce qu’il déforme le travail. Une médiation humaine rétablie là où l’interface avait isolé. </w:t>
      </w:r>
    </w:p>
    <w:p w14:paraId="41F4D052" w14:textId="77777777" w:rsidR="00B7547F" w:rsidRDefault="00000000">
      <w:pPr>
        <w:ind w:left="-15"/>
      </w:pPr>
      <w:r>
        <w:t xml:space="preserve">Ces gestes peuvent sembler modestes. Ils ne le sont pas. Ils touchent à la structure de réponse. Ils montrent que le système peut encore apprendre. Ils redonnent de la valeur aux signaux. Ils réduisent la distance entre discours et expérience. Ils restaurent une part de confiance parce qu’ils prouvent que la réalité peut encore modifier l’organisation. Dans un système vivant, la preuve de correction vaut souvent plus que la promesse de réforme. </w:t>
      </w:r>
    </w:p>
    <w:p w14:paraId="67E8C35C" w14:textId="77777777" w:rsidR="00B7547F" w:rsidRDefault="00000000">
      <w:pPr>
        <w:ind w:left="-15"/>
      </w:pPr>
      <w:r>
        <w:t>La transformation viable demande aussi de reconnaître les acteurs qui maintiennent le vivant. Les systèmes parlent volontiers de stratégie, de gouvernance, de performance, de vision. Mais ils tiennent souvent par des gestes discrets</w:t>
      </w:r>
      <w:r>
        <w:rPr>
          <w:rFonts w:ascii="Times New Roman" w:eastAsia="Times New Roman" w:hAnsi="Times New Roman" w:cs="Times New Roman"/>
        </w:rPr>
        <w:t> </w:t>
      </w:r>
      <w:r>
        <w:t xml:space="preserve">: traduire, réparer, relier, écouter, protéger, ralentir, ajuster, transmettre. Ces gestes ne sont pas secondaires. Ils sont parfois la véritable infrastructure de viabilité. Les ignorer revient à détruire les conditions mêmes du fonctionnement que l’on prétend améliorer. </w:t>
      </w:r>
    </w:p>
    <w:p w14:paraId="679B9E00" w14:textId="77777777" w:rsidR="00B7547F" w:rsidRDefault="00000000">
      <w:pPr>
        <w:ind w:left="-15"/>
      </w:pPr>
      <w:r>
        <w:t xml:space="preserve">Un système qui veut se régénérer doit donc cesser d’exploiter ses amortisseurs humains. Il doit identifier ceux qui compensent, non pour leur demander davantage, mais pour comprendre ce que leur effort révèle. Là où des personnes doivent constamment réparer l’écart entre procédure et réalité, la procédure doit être interrogée. Là où des agents doivent humaniser un dispositif pour éviter sa brutalité, le dispositif doit être corrigé. Là où des individus doivent se couper d’eux-mêmes pour tenir, les conditions doivent être revues. </w:t>
      </w:r>
    </w:p>
    <w:p w14:paraId="58095052" w14:textId="77777777" w:rsidR="00B7547F" w:rsidRDefault="00000000">
      <w:pPr>
        <w:ind w:left="361" w:firstLine="0"/>
      </w:pPr>
      <w:r>
        <w:t xml:space="preserve">La transformation commence lorsque la compensation devient information. </w:t>
      </w:r>
    </w:p>
    <w:p w14:paraId="785B5053" w14:textId="77777777" w:rsidR="00B7547F" w:rsidRDefault="00000000">
      <w:pPr>
        <w:spacing w:after="170" w:line="288" w:lineRule="auto"/>
        <w:ind w:left="-15" w:right="54"/>
      </w:pPr>
      <w:r>
        <w:t xml:space="preserve">Cette phrase pourrait résumer une grande partie du livre. Tant que la compensation reste invisible, le système continue à croire qu’il fonctionne. Lorsqu’elle devient information, elle révèle où la structure consomme plus qu’elle ne régénère. Elle indique les lieux de dette, les marges détruites, les boucles fermées, les signaux neutralisés. Elle permet de passer du jugement moral à l’enquête systémique. Transformer ce qui nous traverse suppose ensuite de ne pas fuir le conflit. Le conflit n’est pas toujours une menace pour la cohérence. Il peut être une condition de cohérence, lorsqu’il révèle ce qui ne se relie plus. Une société sans conflit apparent peut être une société silencieuse, anesthésiée, verrouillée. Une institution sans critique peut être une institution que plus personne ne croit capable de changer. Un individu sans colère peut être un individu coupé de ses limites. Le conflit devient destructeur lorsqu’il ne trouve plus de forme d’intégration. </w:t>
      </w:r>
    </w:p>
    <w:p w14:paraId="622567A0" w14:textId="77777777" w:rsidR="00B7547F" w:rsidRDefault="00000000">
      <w:pPr>
        <w:ind w:left="-15"/>
      </w:pPr>
      <w:r>
        <w:t xml:space="preserve">Il faut donc redonner des formes au conflit. Des lieux où il peut être formulé sans être immédiatement disqualifié. Des procédures qui ne servent pas seulement à absorber la parole, mais à modifier les décisions. Des médiations capables de traduire les expériences. Des temps où la contradiction n’est pas vécue comme une attaque, mais comme une information sur le système. La cohérence n’est pas la disparition du désaccord. Elle est la capacité de le rendre transformateur. </w:t>
      </w:r>
    </w:p>
    <w:p w14:paraId="50055F7B" w14:textId="77777777" w:rsidR="00B7547F" w:rsidRDefault="00000000">
      <w:pPr>
        <w:ind w:left="-15"/>
      </w:pPr>
      <w:r>
        <w:t>Cette capacité demande du courage institutionnel. Reconnaître une erreur, ouvrir une boucle, accepter une critique, modifier une règle, ralentir une décision, admettre qu’un indicateur a déformé le réel</w:t>
      </w:r>
      <w:r>
        <w:rPr>
          <w:rFonts w:ascii="Times New Roman" w:eastAsia="Times New Roman" w:hAnsi="Times New Roman" w:cs="Times New Roman"/>
        </w:rPr>
        <w:t> </w:t>
      </w:r>
      <w:r>
        <w:t xml:space="preserve">: tout cela peut sembler coûteux à court terme. Mais l’évitement coûte souvent plus cher. Ce qui n’est pas corrigé devient dette. Ce qui est nié devient défiance. Ce qui est déplacé revient ailleurs. Ce qui est verrouillé finit par casser plus durement. </w:t>
      </w:r>
    </w:p>
    <w:p w14:paraId="792CE346" w14:textId="77777777" w:rsidR="00B7547F" w:rsidRDefault="00000000">
      <w:pPr>
        <w:spacing w:after="170" w:line="288" w:lineRule="auto"/>
        <w:ind w:left="-15" w:right="54"/>
      </w:pPr>
      <w:r>
        <w:t xml:space="preserve">L’époque valorise beaucoup l’innovation. Elle parle moins de correction. Pourtant, la correction est souvent plus profonde que l’innovation. Innover peut consister à ajouter du </w:t>
      </w:r>
      <w:r>
        <w:lastRenderedPageBreak/>
        <w:t xml:space="preserve">nouveau sans toucher aux logiques anciennes. Corriger oblige à reconnaître ce qui ne fonctionne pas, à modifier des habitudes, à redistribuer des responsabilités, à restaurer des liens. Une société obsédée par l’innovation peut devenir incapable de réparation. </w:t>
      </w:r>
    </w:p>
    <w:p w14:paraId="4A17DC5B" w14:textId="77777777" w:rsidR="00B7547F" w:rsidRDefault="00000000">
      <w:pPr>
        <w:ind w:left="-15"/>
      </w:pPr>
      <w:r>
        <w:t xml:space="preserve">Or, c’est précisément cette capacité de réparation qui manque le plus souvent. La réparation n’est pas un retour au passé. Elle est une transformation du lien abîmé. Réparer une institution ne signifie pas revenir à une forme ancienne. Cela signifie restaurer sa capacité à répondre. Réparer une relation ne signifie pas effacer le conflit. Cela signifie rendre possible une parole qui n’était plus possible. Réparer un corps ne signifie pas retrouver l’état d’avant. Cela signifie retrouver des conditions de vie. Réparer un système ne signifie pas nier la modernité. Cela signifie empêcher que la modernisation serve de masque à la perte de viabilité. </w:t>
      </w:r>
    </w:p>
    <w:p w14:paraId="106D6681" w14:textId="77777777" w:rsidR="00B7547F" w:rsidRDefault="00000000">
      <w:pPr>
        <w:spacing w:after="170" w:line="288" w:lineRule="auto"/>
        <w:ind w:left="-15" w:right="54"/>
      </w:pPr>
      <w:r>
        <w:t xml:space="preserve">Dans cette perspective, le progrès lui-même doit être relu. Le progrès n’est pas seulement l’accumulation de puissance, de vitesse, de calcul, de contrôle ou de production. Un progrès qui détruit les marges du vivant n’est qu’une intensification. Un progrès qui augmente les capacités de réponse, de discernement, de justice, de régénération et de responsabilité devient autre chose qu’une accélération. Il devient maturation. </w:t>
      </w:r>
    </w:p>
    <w:p w14:paraId="5002155D" w14:textId="77777777" w:rsidR="00B7547F" w:rsidRDefault="00000000">
      <w:pPr>
        <w:spacing w:after="170" w:line="288" w:lineRule="auto"/>
        <w:ind w:left="-15" w:right="54"/>
      </w:pPr>
      <w:r>
        <w:t>La maturation est peut-être le mot qui manque souvent à nos sociétés. Elles savent changer vite, produire beaucoup, communiquer partout, calculer finement, contrôler davantage. Mais mûrir suppose autre chose</w:t>
      </w:r>
      <w:r>
        <w:rPr>
          <w:rFonts w:ascii="Times New Roman" w:eastAsia="Times New Roman" w:hAnsi="Times New Roman" w:cs="Times New Roman"/>
        </w:rPr>
        <w:t> </w:t>
      </w:r>
      <w:r>
        <w:t xml:space="preserve">: intégrer l’expérience, reconnaître les limites, transmettre une mémoire, distinguer puissance et viabilité, accepter la complexité, entendre les signaux faibles, ne pas confondre domination et maîtrise. La maturité d’un système se mesure à sa capacité de corriger sans devoir d’abord être brisé. Le vivant n’est pas contre la technique, contre l’institution, contre la règle ou contre la mesure. Il est contre leur absolutisation. Une technique devient dangereuse lorsqu’elle prétend remplacer la relation. Une institution devient dangereuse lorsqu’elle protège sa forme contre sa fonction. Une règle devient dangereuse lorsqu’elle ne peut plus entendre les situations. Une mesure devient dangereuse lorsqu’elle transforme le réel pour satisfaire son indicateur. Un contrôle devient dangereux lorsqu’il détruit les marges qui permettent au système de se corriger. </w:t>
      </w:r>
    </w:p>
    <w:p w14:paraId="7AFA7AF5" w14:textId="77777777" w:rsidR="00B7547F" w:rsidRDefault="00000000">
      <w:pPr>
        <w:ind w:left="-15"/>
      </w:pPr>
      <w:r>
        <w:t xml:space="preserve">Transformer ce qui nous traverse demande donc une alliance plus fine entre forme et vivant. Sans forme, le vivant se disperse. Sans vivant, la forme se vide. Les institutions, les règles, les techniques, les indicateurs, les organisations sont nécessaires. Mais ils doivent rester traversés par des boucles de retour, des capacités d’écoute, des marges d’ajustement, des formes de responsabilité, des possibilités de correction. Une forme qui ne peut plus être modifiée par le réel devient une cage. </w:t>
      </w:r>
    </w:p>
    <w:p w14:paraId="764BF19A" w14:textId="77777777" w:rsidR="00B7547F" w:rsidRDefault="00000000">
      <w:pPr>
        <w:spacing w:after="170" w:line="288" w:lineRule="auto"/>
        <w:ind w:left="-15" w:right="54"/>
      </w:pPr>
      <w:r>
        <w:t xml:space="preserve">C’est là que la notion de cohérence retrouve toute sa force. La cohérence n’est pas l’ordre imposé d’en haut. Elle est la qualité des relations entre ce qui est dit, ce qui est fait, ce qui est vécu, ce qui est mesuré, ce qui est corrigé. Elle ne demande pas l’absence de tension. Elle demande que les tensions puissent circuler sans détruire le système. Elle ne demande pas l’uniformité. Elle demande la traduction. Elle ne demande pas la perfection. Elle demande la capacité de répondre. </w:t>
      </w:r>
    </w:p>
    <w:p w14:paraId="5A8090A9" w14:textId="77777777" w:rsidR="00B7547F" w:rsidRDefault="00000000">
      <w:pPr>
        <w:ind w:left="-15"/>
      </w:pPr>
      <w:r>
        <w:t>ORI-C n’est qu’un nom donné à cette exigence de lecture. Organisation, Résilience, Intégration, Cohérence</w:t>
      </w:r>
      <w:r>
        <w:rPr>
          <w:rFonts w:ascii="Times New Roman" w:eastAsia="Times New Roman" w:hAnsi="Times New Roman" w:cs="Times New Roman"/>
        </w:rPr>
        <w:t> </w:t>
      </w:r>
      <w:r>
        <w:t>: ces quatre termes ne sont pas des slogans. Ils désignent des conditions d’observation. Comment le système est-il organisé</w:t>
      </w:r>
      <w:r>
        <w:rPr>
          <w:rFonts w:ascii="Times New Roman" w:eastAsia="Times New Roman" w:hAnsi="Times New Roman" w:cs="Times New Roman"/>
        </w:rPr>
        <w:t> </w:t>
      </w:r>
      <w:r>
        <w:t>? Comment répond-il aux perturbations</w:t>
      </w:r>
      <w:r>
        <w:rPr>
          <w:rFonts w:ascii="Times New Roman" w:eastAsia="Times New Roman" w:hAnsi="Times New Roman" w:cs="Times New Roman"/>
        </w:rPr>
        <w:t> </w:t>
      </w:r>
      <w:r>
        <w:t>? Que fait-il des signaux qu’il reçoit</w:t>
      </w:r>
      <w:r>
        <w:rPr>
          <w:rFonts w:ascii="Times New Roman" w:eastAsia="Times New Roman" w:hAnsi="Times New Roman" w:cs="Times New Roman"/>
        </w:rPr>
        <w:t> </w:t>
      </w:r>
      <w:r>
        <w:t>? Relie-t-il encore ses parties, ses décisions, ses responsabilités et ses effets</w:t>
      </w:r>
      <w:r>
        <w:rPr>
          <w:rFonts w:ascii="Times New Roman" w:eastAsia="Times New Roman" w:hAnsi="Times New Roman" w:cs="Times New Roman"/>
        </w:rPr>
        <w:t> </w:t>
      </w:r>
      <w:r>
        <w:t xml:space="preserve">? Ces questions valent parce qu’elles obligent à regarder le fonctionnement autrement. </w:t>
      </w:r>
    </w:p>
    <w:p w14:paraId="113A9D02" w14:textId="77777777" w:rsidR="00B7547F" w:rsidRDefault="00000000">
      <w:pPr>
        <w:ind w:left="-15"/>
      </w:pPr>
      <w:r>
        <w:lastRenderedPageBreak/>
        <w:t xml:space="preserve">Elles ne donnent pas une solution unique. Elles ne remplacent ni la politique, ni la médecine, ni l’écologie, ni la sociologie, ni l’économie, ni l’expérience des acteurs. Elles offrent un cadre de lecture, une manière de ne pas se laisser hypnotiser par les surfaces. Elles aident à voir la différence entre un système qui vit et un système qui se maintient en consommant ce qui le rend vivant. </w:t>
      </w:r>
    </w:p>
    <w:p w14:paraId="10A601A3" w14:textId="77777777" w:rsidR="00B7547F" w:rsidRDefault="00000000">
      <w:pPr>
        <w:ind w:left="-15"/>
      </w:pPr>
      <w:r>
        <w:t>Le fil conducteur reste simple</w:t>
      </w:r>
      <w:r>
        <w:rPr>
          <w:rFonts w:ascii="Times New Roman" w:eastAsia="Times New Roman" w:hAnsi="Times New Roman" w:cs="Times New Roman"/>
        </w:rPr>
        <w:t> </w:t>
      </w:r>
      <w:r>
        <w:t xml:space="preserve">: un système viable ne se contente pas de durer. Il conserve la capacité de se transformer sans détruire ses conditions de régénération. Les marges, les boucles, les seuils, les signaux et les conflits peuvent soutenir cette capacité ou la consommer. Les institutions, les corps, les récits, les mesures et les responsabilités deviennent alors les lieux où cette viabilité se joue concrètement. </w:t>
      </w:r>
    </w:p>
    <w:p w14:paraId="4B998EA0" w14:textId="77777777" w:rsidR="00B7547F" w:rsidRDefault="00000000">
      <w:pPr>
        <w:spacing w:after="170" w:line="288" w:lineRule="auto"/>
        <w:ind w:left="-15" w:right="54"/>
      </w:pPr>
      <w:r>
        <w:t>La période actuelle rend cette lecture nécessaire. Les crises ne sont plus isolées. Elles se répondent</w:t>
      </w:r>
      <w:r>
        <w:rPr>
          <w:rFonts w:ascii="Times New Roman" w:eastAsia="Times New Roman" w:hAnsi="Times New Roman" w:cs="Times New Roman"/>
        </w:rPr>
        <w:t> </w:t>
      </w:r>
      <w:r>
        <w:t>: écologique, sociale, institutionnelle, informationnelle, psychique, économique, démocratique. Les traiter séparément permet parfois d’agir localement, mais ne suffit plus à comprendre leurs résonances. La fatigue des corps rejoint la fatigue des institutions. La saturation de l’information rejoint la perte de discernement politique. La crise écologique rejoint l’économie des coûts déplacés. La défiance rejoint la rupture des boucles de correction. Le même motif revient</w:t>
      </w:r>
      <w:r>
        <w:rPr>
          <w:rFonts w:ascii="Times New Roman" w:eastAsia="Times New Roman" w:hAnsi="Times New Roman" w:cs="Times New Roman"/>
        </w:rPr>
        <w:t> </w:t>
      </w:r>
      <w:r>
        <w:t xml:space="preserve">: les systèmes continuent, mais leurs conditions de régénération se fragilisent. Cette fragilisation n’impose pas une fatalité. Elle impose une lucidité. Il existe encore des marges, des intelligences locales, des formes de solidarité, des pratiques de réparation, des savoirs situés, des institutions capables d’apprendre, des individus capables de dire non, des collectifs capables de rouvrir des boucles. La tâche n’est pas de croire naïvement que tout peut être sauvé. Elle n’est pas non plus de décréter que tout est perdu. Elle est de discerner où la vie répond encore, et ce qu’il faut cesser de lui faire porter. </w:t>
      </w:r>
    </w:p>
    <w:p w14:paraId="5D0163BE" w14:textId="77777777" w:rsidR="00B7547F" w:rsidRDefault="00000000">
      <w:pPr>
        <w:ind w:left="-15"/>
      </w:pPr>
      <w:r>
        <w:t xml:space="preserve">Ce discernement demande une autre relation à l’avenir. L’avenir n’est pas un décor qui nous attend. Il est déjà engagé dans les réponses présentes. Chaque coût déplacé prépare une dette. Chaque marge restaurée prépare une possibilité. Chaque signal ignoré prépare une crise. Chaque boucle rouverte prépare un apprentissage. Chaque silence imposé prépare une rupture. Chaque conflit intégré prépare une transformation moins violente. </w:t>
      </w:r>
    </w:p>
    <w:p w14:paraId="195C6524" w14:textId="77777777" w:rsidR="00B7547F" w:rsidRDefault="00000000">
      <w:pPr>
        <w:spacing w:after="170" w:line="288" w:lineRule="auto"/>
        <w:ind w:left="361" w:right="54" w:firstLine="0"/>
      </w:pPr>
      <w:r>
        <w:t xml:space="preserve">Le futur n’est pas écrit. Mais il n’est pas sans mémoire. </w:t>
      </w:r>
    </w:p>
    <w:p w14:paraId="08A0C5E3" w14:textId="77777777" w:rsidR="00B7547F" w:rsidRDefault="00000000">
      <w:pPr>
        <w:ind w:left="-15"/>
      </w:pPr>
      <w:r>
        <w:t xml:space="preserve">Il garde la trace de nos réponses. De ce que nous avons choisi de voir ou de ne pas voir. De ce que nous avons corrigé ou recouvert. De ce que nous avons restauré ou consommé. De ce que nous avons demandé aux individus de porter en silence. De ce que nous avons laissé aux générations suivantes sous le nom de progrès, de croissance, de sécurité ou de modernisation. </w:t>
      </w:r>
    </w:p>
    <w:p w14:paraId="1AD44499" w14:textId="77777777" w:rsidR="00B7547F" w:rsidRDefault="00000000">
      <w:pPr>
        <w:spacing w:after="170" w:line="288" w:lineRule="auto"/>
        <w:ind w:left="-15" w:right="54"/>
      </w:pPr>
      <w:r>
        <w:t xml:space="preserve">Transformer ce qui nous traverse, c’est refuser que les systèmes continuent à vivre sur des dettes invisibles. C’est rendre visibles les coûts, restaurer les marges, rouvrir les boucles, écouter les signaux, protéger les formes de vie qui rendent encore la réponse possible. Ce n’est pas un programme fermé. C’est une orientation. Une manière de juger les décisions à partir de leurs effets sur la viabilité réelle. </w:t>
      </w:r>
    </w:p>
    <w:p w14:paraId="5C585EB9" w14:textId="77777777" w:rsidR="00B7547F" w:rsidRDefault="00000000">
      <w:pPr>
        <w:spacing w:after="170" w:line="288" w:lineRule="auto"/>
        <w:ind w:left="-15" w:right="54"/>
      </w:pPr>
      <w:r>
        <w:t xml:space="preserve">Un monde vivant n’est pas un monde sans conflit, sans effort, sans limite, sans contrainte. C’est un monde où les conflits peuvent devenir des corrections, où les efforts ne détruisent pas ceux qui les portent, où les limites protègent au lieu d’enfermer, où les contraintes structurent sans écraser, où les institutions répondent, où les corps sont entendus, où les marges ne sont pas sacrifiées au nom d’une efficacité courte. </w:t>
      </w:r>
    </w:p>
    <w:p w14:paraId="4536C170" w14:textId="77777777" w:rsidR="00B7547F" w:rsidRDefault="00000000">
      <w:pPr>
        <w:spacing w:after="170" w:line="288" w:lineRule="auto"/>
        <w:ind w:left="-15" w:right="54"/>
      </w:pPr>
      <w:r>
        <w:lastRenderedPageBreak/>
        <w:t>La cassure n’est pas toujours évitable. Certains seuils ont déjà été franchis. Certaines dettes sont déjà là. Certaines transformations seront douloureuses. Mais même lorsqu’un système a basculé, la question demeure</w:t>
      </w:r>
      <w:r>
        <w:rPr>
          <w:rFonts w:ascii="Times New Roman" w:eastAsia="Times New Roman" w:hAnsi="Times New Roman" w:cs="Times New Roman"/>
        </w:rPr>
        <w:t> </w:t>
      </w:r>
      <w:r>
        <w:t>: quelle réorganisation devient possible</w:t>
      </w:r>
      <w:r>
        <w:rPr>
          <w:rFonts w:ascii="Times New Roman" w:eastAsia="Times New Roman" w:hAnsi="Times New Roman" w:cs="Times New Roman"/>
        </w:rPr>
        <w:t> </w:t>
      </w:r>
      <w:r>
        <w:t>? Qui la capte</w:t>
      </w:r>
      <w:r>
        <w:rPr>
          <w:rFonts w:ascii="Times New Roman" w:eastAsia="Times New Roman" w:hAnsi="Times New Roman" w:cs="Times New Roman"/>
        </w:rPr>
        <w:t> </w:t>
      </w:r>
      <w:r>
        <w:t>? Quelles marges peuvent être reconstruites</w:t>
      </w:r>
      <w:r>
        <w:rPr>
          <w:rFonts w:ascii="Times New Roman" w:eastAsia="Times New Roman" w:hAnsi="Times New Roman" w:cs="Times New Roman"/>
        </w:rPr>
        <w:t> </w:t>
      </w:r>
      <w:r>
        <w:t>? Quelles erreurs peuvent enfin devenir apprentissage</w:t>
      </w:r>
      <w:r>
        <w:rPr>
          <w:rFonts w:ascii="Times New Roman" w:eastAsia="Times New Roman" w:hAnsi="Times New Roman" w:cs="Times New Roman"/>
        </w:rPr>
        <w:t> </w:t>
      </w:r>
      <w:r>
        <w:t xml:space="preserve">? La pensée du vivant ne promet pas l’absence de rupture. Elle rappelle que toute rupture ouvre aussi une lutte pour la forme suivante. </w:t>
      </w:r>
    </w:p>
    <w:p w14:paraId="60A7C48C" w14:textId="77777777" w:rsidR="00B7547F" w:rsidRDefault="00000000">
      <w:pPr>
        <w:spacing w:after="170" w:line="288" w:lineRule="auto"/>
        <w:ind w:left="-15" w:right="54"/>
      </w:pPr>
      <w:r>
        <w:t xml:space="preserve">Cette lutte est déjà engagée. Elle traverse les institutions, les territoires, les corps, les récits, les technologies, les relations, les manières de travailler, de décider, d’informer, de soigner, d’habiter. Elle ne se voit pas toujours dans les grands discours. Elle se joue souvent dans les gestes minuscules qui restaurent une boucle, une parole, une limite, une confiance, une marge. Là où un système accepte d’être modifié par ce qu’il entend, quelque chose du vivant reprend place. </w:t>
      </w:r>
    </w:p>
    <w:p w14:paraId="1F2C070D" w14:textId="77777777" w:rsidR="00B7547F" w:rsidRDefault="00000000">
      <w:pPr>
        <w:spacing w:after="170" w:line="288" w:lineRule="auto"/>
        <w:ind w:left="-15" w:right="54"/>
      </w:pPr>
      <w:r>
        <w:t xml:space="preserve">Voir avant la cassure n’est donc pas une posture de surplomb. C’est une responsabilité du regard. Observer ce qui se ferme, mais aussi ce qui peut encore répondre. Nommer les pertes sans nier les ressources. Refuser la fascination pour l’effondrement comme le confort de l’aveuglement. Maintenir une attention aux conditions réelles de régénération. </w:t>
      </w:r>
    </w:p>
    <w:p w14:paraId="77174F8B" w14:textId="77777777" w:rsidR="00B7547F" w:rsidRDefault="00000000">
      <w:pPr>
        <w:ind w:left="-15"/>
      </w:pPr>
      <w:r>
        <w:t>Tout se joue là</w:t>
      </w:r>
      <w:r>
        <w:rPr>
          <w:rFonts w:ascii="Times New Roman" w:eastAsia="Times New Roman" w:hAnsi="Times New Roman" w:cs="Times New Roman"/>
        </w:rPr>
        <w:t> </w:t>
      </w:r>
      <w:r>
        <w:t xml:space="preserve">: dans la différence entre maintenir une forme et préserver une vie. Une époque peut continuer à fonctionner tout en perdant ce qui la rend habitable. Une société peut multiplier les dispositifs tout en perdant ses capacités de réponse. Un individu peut tenir longtemps tout en s’éloignant de lui-même. Une institution peut durer tout en ne servant plus ce qu’elle devait protéger. </w:t>
      </w:r>
    </w:p>
    <w:p w14:paraId="54536ED2" w14:textId="77777777" w:rsidR="00B7547F" w:rsidRDefault="00000000">
      <w:pPr>
        <w:spacing w:after="170" w:line="288" w:lineRule="auto"/>
        <w:ind w:left="-15" w:right="54"/>
      </w:pPr>
      <w:r>
        <w:t xml:space="preserve">Le vivant ne demande pas d’être idéalisé. Il demande d’être compris dans ses conditions. Il ne suffit pas d’invoquer la nature, la résilience, la complexité ou la cohérence. Il faut regarder ce que nos systèmes font réellement aux marges, aux corps, aux liens, aux signaux, aux temps, aux responsabilités. C’est là que se mesure la viabilité. Non dans les promesses, mais dans les effets. </w:t>
      </w:r>
    </w:p>
    <w:p w14:paraId="1FCF5AB6" w14:textId="77777777" w:rsidR="00B7547F" w:rsidRDefault="00000000">
      <w:pPr>
        <w:ind w:left="-15"/>
      </w:pPr>
      <w:r>
        <w:t xml:space="preserve">Transformer ce qui nous traverse commence par ce regard. Un regard qui ne se contente pas de dénoncer. Un regard qui relie, distingue, écoute, vérifie, corrige. Un regard capable de reconnaître qu’un système peut encore fonctionner alors que sa vie se retire. Et qu’un système peut encore se régénérer si ses signaux cessent d’être traités comme des bruits. </w:t>
      </w:r>
    </w:p>
    <w:p w14:paraId="70D7CB96" w14:textId="77777777" w:rsidR="00B7547F" w:rsidRDefault="00000000">
      <w:pPr>
        <w:spacing w:after="170" w:line="288" w:lineRule="auto"/>
        <w:ind w:left="361" w:right="54" w:firstLine="0"/>
      </w:pPr>
      <w:r>
        <w:t xml:space="preserve">La lucidité n’est pas une fin. Elle est une condition de réponse. </w:t>
      </w:r>
    </w:p>
    <w:p w14:paraId="21AA20AC" w14:textId="77777777" w:rsidR="00B7547F" w:rsidRDefault="00000000">
      <w:pPr>
        <w:spacing w:after="0" w:line="259" w:lineRule="auto"/>
        <w:ind w:right="0" w:firstLine="0"/>
        <w:jc w:val="left"/>
      </w:pPr>
      <w:r>
        <w:t xml:space="preserve"> </w:t>
      </w:r>
      <w:r>
        <w:br w:type="page"/>
      </w:r>
    </w:p>
    <w:p w14:paraId="16B41E9C" w14:textId="77777777" w:rsidR="00B7547F" w:rsidRDefault="00000000">
      <w:pPr>
        <w:spacing w:after="303" w:line="259" w:lineRule="auto"/>
        <w:ind w:left="-5" w:right="0" w:hanging="10"/>
        <w:jc w:val="left"/>
      </w:pPr>
      <w:r>
        <w:rPr>
          <w:b/>
          <w:color w:val="9A7B33"/>
        </w:rPr>
        <w:lastRenderedPageBreak/>
        <w:t>EN PRATIQUE</w:t>
      </w:r>
      <w:r>
        <w:t xml:space="preserve"> </w:t>
      </w:r>
    </w:p>
    <w:p w14:paraId="1706FC06" w14:textId="77777777" w:rsidR="00B7547F" w:rsidRDefault="00000000">
      <w:pPr>
        <w:spacing w:after="19" w:line="249" w:lineRule="auto"/>
        <w:ind w:left="-5" w:right="0" w:hanging="10"/>
        <w:jc w:val="left"/>
      </w:pPr>
      <w:r>
        <w:rPr>
          <w:b/>
          <w:color w:val="1B2A4A"/>
          <w:sz w:val="44"/>
        </w:rPr>
        <w:t xml:space="preserve">Observer un système avec ORI-C </w:t>
      </w:r>
    </w:p>
    <w:p w14:paraId="01FF323F" w14:textId="77777777" w:rsidR="00B7547F" w:rsidRDefault="00000000">
      <w:pPr>
        <w:spacing w:after="0" w:line="259" w:lineRule="auto"/>
        <w:ind w:right="0" w:firstLine="0"/>
        <w:jc w:val="left"/>
      </w:pPr>
      <w:r>
        <w:t xml:space="preserve"> </w:t>
      </w:r>
    </w:p>
    <w:p w14:paraId="363759FA" w14:textId="77777777" w:rsidR="00B7547F" w:rsidRDefault="00000000">
      <w:pPr>
        <w:spacing w:after="214" w:line="259" w:lineRule="auto"/>
        <w:ind w:left="-30" w:right="0" w:firstLine="0"/>
        <w:jc w:val="left"/>
      </w:pPr>
      <w:r>
        <w:rPr>
          <w:rFonts w:ascii="Calibri" w:eastAsia="Calibri" w:hAnsi="Calibri" w:cs="Calibri"/>
          <w:noProof/>
          <w:color w:val="000000"/>
        </w:rPr>
        <mc:AlternateContent>
          <mc:Choice Requires="wpg">
            <w:drawing>
              <wp:inline distT="0" distB="0" distL="0" distR="0" wp14:anchorId="1C9474ED" wp14:editId="065673DB">
                <wp:extent cx="5771516" cy="12700"/>
                <wp:effectExtent l="0" t="0" r="0" b="0"/>
                <wp:docPr id="103115" name="Group 103115"/>
                <wp:cNvGraphicFramePr/>
                <a:graphic xmlns:a="http://schemas.openxmlformats.org/drawingml/2006/main">
                  <a:graphicData uri="http://schemas.microsoft.com/office/word/2010/wordprocessingGroup">
                    <wpg:wgp>
                      <wpg:cNvGrpSpPr/>
                      <wpg:grpSpPr>
                        <a:xfrm>
                          <a:off x="0" y="0"/>
                          <a:ext cx="5771516" cy="12700"/>
                          <a:chOff x="0" y="0"/>
                          <a:chExt cx="5771516" cy="12700"/>
                        </a:xfrm>
                      </wpg:grpSpPr>
                      <wps:wsp>
                        <wps:cNvPr id="106371" name="Shape 106371"/>
                        <wps:cNvSpPr/>
                        <wps:spPr>
                          <a:xfrm>
                            <a:off x="0" y="0"/>
                            <a:ext cx="5771516" cy="12700"/>
                          </a:xfrm>
                          <a:custGeom>
                            <a:avLst/>
                            <a:gdLst/>
                            <a:ahLst/>
                            <a:cxnLst/>
                            <a:rect l="0" t="0" r="0" b="0"/>
                            <a:pathLst>
                              <a:path w="5771516" h="12700">
                                <a:moveTo>
                                  <a:pt x="0" y="0"/>
                                </a:moveTo>
                                <a:lnTo>
                                  <a:pt x="5771516" y="0"/>
                                </a:lnTo>
                                <a:lnTo>
                                  <a:pt x="5771516" y="12700"/>
                                </a:lnTo>
                                <a:lnTo>
                                  <a:pt x="0" y="12700"/>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103115" style="width:454.45pt;height:1pt;mso-position-horizontal-relative:char;mso-position-vertical-relative:line" coordsize="57715,127">
                <v:shape id="Shape 106372" style="position:absolute;width:57715;height:127;left:0;top:0;" coordsize="5771516,12700" path="m0,0l5771516,0l5771516,12700l0,12700l0,0">
                  <v:stroke weight="0pt" endcap="flat" joinstyle="miter" miterlimit="10" on="false" color="#000000" opacity="0"/>
                  <v:fill on="true" color="#9a7b33"/>
                </v:shape>
              </v:group>
            </w:pict>
          </mc:Fallback>
        </mc:AlternateContent>
      </w:r>
    </w:p>
    <w:p w14:paraId="0483A36B" w14:textId="77777777" w:rsidR="00B7547F" w:rsidRDefault="00000000">
      <w:pPr>
        <w:ind w:left="-15" w:firstLine="0"/>
      </w:pPr>
      <w:r>
        <w:t xml:space="preserve">Devant une situation — une institution, un corps, une équipe, une société, un conflit — ORI-C propose quatre questions. Elles ne se posent pas dans un ordre rigide : elles s’éclairent mutuellement. </w:t>
      </w:r>
    </w:p>
    <w:p w14:paraId="4920F0F3" w14:textId="77777777" w:rsidR="00B7547F" w:rsidRDefault="00000000">
      <w:pPr>
        <w:spacing w:after="108" w:line="288" w:lineRule="auto"/>
        <w:ind w:left="-15" w:right="54" w:firstLine="0"/>
      </w:pPr>
      <w:r>
        <w:rPr>
          <w:b/>
          <w:color w:val="1B2A4A"/>
        </w:rPr>
        <w:t xml:space="preserve">Organisation — </w:t>
      </w:r>
      <w:r>
        <w:t xml:space="preserve">où sont les relations, les dépendances, les marges ? Qu’est-ce qui relie réellement les parties du système ? </w:t>
      </w:r>
    </w:p>
    <w:p w14:paraId="0FC87325" w14:textId="77777777" w:rsidR="00B7547F" w:rsidRDefault="00000000">
      <w:pPr>
        <w:spacing w:after="111"/>
        <w:ind w:left="-15" w:firstLine="0"/>
      </w:pPr>
      <w:r>
        <w:rPr>
          <w:b/>
          <w:color w:val="1B2A4A"/>
        </w:rPr>
        <w:t xml:space="preserve">Résilience — </w:t>
      </w:r>
      <w:r>
        <w:t xml:space="preserve">que se passe-t-il quand une perturbation arrive ? Le système absorbe-t-il, restaure-t-il ses marges, ou les consomme-t-il sans les reconstituer ? </w:t>
      </w:r>
    </w:p>
    <w:p w14:paraId="17F61641" w14:textId="77777777" w:rsidR="00B7547F" w:rsidRDefault="00000000">
      <w:pPr>
        <w:spacing w:after="106"/>
        <w:ind w:left="-15" w:firstLine="0"/>
      </w:pPr>
      <w:r>
        <w:rPr>
          <w:b/>
          <w:color w:val="1B2A4A"/>
        </w:rPr>
        <w:t xml:space="preserve">Intégration — </w:t>
      </w:r>
      <w:r>
        <w:t xml:space="preserve">les signaux deviennent-ils apprentissage, ou simple bruit ? Ce qui dérange est-il entendu, ou neutralisé ? </w:t>
      </w:r>
    </w:p>
    <w:p w14:paraId="56C07DD9" w14:textId="77777777" w:rsidR="00B7547F" w:rsidRDefault="00000000">
      <w:pPr>
        <w:spacing w:after="105"/>
        <w:ind w:left="-15" w:firstLine="0"/>
      </w:pPr>
      <w:r>
        <w:rPr>
          <w:b/>
          <w:color w:val="1B2A4A"/>
        </w:rPr>
        <w:t xml:space="preserve">Cohérence — </w:t>
      </w:r>
      <w:r>
        <w:t xml:space="preserve">les décisions, les effets et les responsabilités restent-ils reliés ? Ce qui est dit correspond-il encore à ce qui est fait ? </w:t>
      </w:r>
    </w:p>
    <w:p w14:paraId="31A8DD8D" w14:textId="77777777" w:rsidR="00B7547F" w:rsidRDefault="00000000">
      <w:pPr>
        <w:spacing w:after="155" w:line="300" w:lineRule="auto"/>
        <w:ind w:right="0" w:firstLine="0"/>
        <w:jc w:val="left"/>
      </w:pPr>
      <w:r>
        <w:rPr>
          <w:i/>
          <w:color w:val="2E3E5C"/>
        </w:rPr>
        <w:t>ORI-C ne cherche pas à prédire mécaniquement une rupture. Il sert à observer comment un système tient, ce qu’il consomme pour tenir, et ce qu’il ne parvient plus à intégrer.</w:t>
      </w:r>
      <w:r>
        <w:t xml:space="preserve"> </w:t>
      </w:r>
    </w:p>
    <w:p w14:paraId="36483D65" w14:textId="77777777" w:rsidR="00B7547F" w:rsidRDefault="00000000">
      <w:pPr>
        <w:spacing w:after="0" w:line="259" w:lineRule="auto"/>
        <w:ind w:right="0" w:firstLine="0"/>
        <w:jc w:val="left"/>
      </w:pPr>
      <w:r>
        <w:t xml:space="preserve"> </w:t>
      </w:r>
      <w:r>
        <w:br w:type="page"/>
      </w:r>
    </w:p>
    <w:p w14:paraId="0C6816FF" w14:textId="77777777" w:rsidR="00B7547F" w:rsidRDefault="00000000">
      <w:pPr>
        <w:spacing w:after="303" w:line="259" w:lineRule="auto"/>
        <w:ind w:left="-5" w:right="0" w:hanging="10"/>
        <w:jc w:val="left"/>
      </w:pPr>
      <w:r>
        <w:rPr>
          <w:b/>
          <w:color w:val="9A7B33"/>
        </w:rPr>
        <w:lastRenderedPageBreak/>
        <w:t>HONNÊTETÉ DU CADRE</w:t>
      </w:r>
      <w:r>
        <w:t xml:space="preserve"> </w:t>
      </w:r>
    </w:p>
    <w:p w14:paraId="1046FD2C" w14:textId="77777777" w:rsidR="00B7547F" w:rsidRDefault="00000000">
      <w:pPr>
        <w:spacing w:after="19" w:line="249" w:lineRule="auto"/>
        <w:ind w:left="-5" w:right="0" w:hanging="10"/>
        <w:jc w:val="left"/>
      </w:pPr>
      <w:r>
        <w:rPr>
          <w:b/>
          <w:color w:val="1B2A4A"/>
          <w:sz w:val="44"/>
        </w:rPr>
        <w:t xml:space="preserve">Ce qu’ORI-C ne prétend pas faire </w:t>
      </w:r>
    </w:p>
    <w:p w14:paraId="0E6B2DDF" w14:textId="77777777" w:rsidR="00B7547F" w:rsidRDefault="00000000">
      <w:pPr>
        <w:spacing w:after="0" w:line="259" w:lineRule="auto"/>
        <w:ind w:right="0" w:firstLine="0"/>
        <w:jc w:val="left"/>
      </w:pPr>
      <w:r>
        <w:t xml:space="preserve"> </w:t>
      </w:r>
    </w:p>
    <w:p w14:paraId="40CB6FEC" w14:textId="77777777" w:rsidR="00B7547F" w:rsidRDefault="00000000">
      <w:pPr>
        <w:spacing w:after="214" w:line="259" w:lineRule="auto"/>
        <w:ind w:left="-30" w:right="0" w:firstLine="0"/>
        <w:jc w:val="left"/>
      </w:pPr>
      <w:r>
        <w:rPr>
          <w:rFonts w:ascii="Calibri" w:eastAsia="Calibri" w:hAnsi="Calibri" w:cs="Calibri"/>
          <w:noProof/>
          <w:color w:val="000000"/>
        </w:rPr>
        <mc:AlternateContent>
          <mc:Choice Requires="wpg">
            <w:drawing>
              <wp:inline distT="0" distB="0" distL="0" distR="0" wp14:anchorId="3DA73E2C" wp14:editId="5408FEDE">
                <wp:extent cx="5771516" cy="12700"/>
                <wp:effectExtent l="0" t="0" r="0" b="0"/>
                <wp:docPr id="102664" name="Group 102664"/>
                <wp:cNvGraphicFramePr/>
                <a:graphic xmlns:a="http://schemas.openxmlformats.org/drawingml/2006/main">
                  <a:graphicData uri="http://schemas.microsoft.com/office/word/2010/wordprocessingGroup">
                    <wpg:wgp>
                      <wpg:cNvGrpSpPr/>
                      <wpg:grpSpPr>
                        <a:xfrm>
                          <a:off x="0" y="0"/>
                          <a:ext cx="5771516" cy="12700"/>
                          <a:chOff x="0" y="0"/>
                          <a:chExt cx="5771516" cy="12700"/>
                        </a:xfrm>
                      </wpg:grpSpPr>
                      <wps:wsp>
                        <wps:cNvPr id="106373" name="Shape 106373"/>
                        <wps:cNvSpPr/>
                        <wps:spPr>
                          <a:xfrm>
                            <a:off x="0" y="0"/>
                            <a:ext cx="5771516" cy="12700"/>
                          </a:xfrm>
                          <a:custGeom>
                            <a:avLst/>
                            <a:gdLst/>
                            <a:ahLst/>
                            <a:cxnLst/>
                            <a:rect l="0" t="0" r="0" b="0"/>
                            <a:pathLst>
                              <a:path w="5771516" h="12700">
                                <a:moveTo>
                                  <a:pt x="0" y="0"/>
                                </a:moveTo>
                                <a:lnTo>
                                  <a:pt x="5771516" y="0"/>
                                </a:lnTo>
                                <a:lnTo>
                                  <a:pt x="5771516" y="12700"/>
                                </a:lnTo>
                                <a:lnTo>
                                  <a:pt x="0" y="12700"/>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102664" style="width:454.45pt;height:1pt;mso-position-horizontal-relative:char;mso-position-vertical-relative:line" coordsize="57715,127">
                <v:shape id="Shape 106374" style="position:absolute;width:57715;height:127;left:0;top:0;" coordsize="5771516,12700" path="m0,0l5771516,0l5771516,12700l0,12700l0,0">
                  <v:stroke weight="0pt" endcap="flat" joinstyle="miter" miterlimit="10" on="false" color="#000000" opacity="0"/>
                  <v:fill on="true" color="#9a7b33"/>
                </v:shape>
              </v:group>
            </w:pict>
          </mc:Fallback>
        </mc:AlternateContent>
      </w:r>
    </w:p>
    <w:p w14:paraId="57917525" w14:textId="77777777" w:rsidR="00B7547F" w:rsidRDefault="00000000">
      <w:pPr>
        <w:spacing w:after="170" w:line="288" w:lineRule="auto"/>
        <w:ind w:left="-15" w:right="54" w:firstLine="0"/>
      </w:pPr>
      <w:r>
        <w:t xml:space="preserve">La portée d’une grammaire d’observation se mesure aussi à ce qu’elle refuse de promettre. ORI-C ne remplace pas la connaissance située ; il aide à mieux la questionner. </w:t>
      </w:r>
    </w:p>
    <w:p w14:paraId="0247E011" w14:textId="77777777" w:rsidR="00B7547F" w:rsidRDefault="00000000">
      <w:pPr>
        <w:spacing w:after="75" w:line="288" w:lineRule="auto"/>
        <w:ind w:left="361" w:right="54" w:hanging="201"/>
      </w:pPr>
      <w:r>
        <w:rPr>
          <w:b/>
          <w:color w:val="9A7B33"/>
        </w:rPr>
        <w:t xml:space="preserve">—  </w:t>
      </w:r>
      <w:r>
        <w:t xml:space="preserve">ORI-C ne remplace pas les sciences spécialisées : il s’appuie sur elles, ne s’y substitue pas. </w:t>
      </w:r>
    </w:p>
    <w:p w14:paraId="1A6B9491" w14:textId="77777777" w:rsidR="00B7547F" w:rsidRDefault="00000000">
      <w:pPr>
        <w:spacing w:after="71" w:line="288" w:lineRule="auto"/>
        <w:ind w:left="160" w:right="54" w:firstLine="0"/>
      </w:pPr>
      <w:r>
        <w:rPr>
          <w:b/>
          <w:color w:val="9A7B33"/>
        </w:rPr>
        <w:t xml:space="preserve">—  </w:t>
      </w:r>
      <w:r>
        <w:t xml:space="preserve">ORI-C ne prédit pas l’avenir : il éclaire des conditions de viabilité, non des échéances. </w:t>
      </w:r>
    </w:p>
    <w:p w14:paraId="2C2F2E7C" w14:textId="77777777" w:rsidR="00B7547F" w:rsidRDefault="00000000">
      <w:pPr>
        <w:spacing w:after="71"/>
        <w:ind w:left="361" w:hanging="201"/>
      </w:pPr>
      <w:r>
        <w:rPr>
          <w:b/>
          <w:color w:val="9A7B33"/>
        </w:rPr>
        <w:t xml:space="preserve">—  </w:t>
      </w:r>
      <w:r>
        <w:t xml:space="preserve">ORI-C ne transforme pas tout système en organisme vivant : il repère des dynamiques comparables, sans postuler une identité de nature. </w:t>
      </w:r>
    </w:p>
    <w:p w14:paraId="2917112E" w14:textId="77777777" w:rsidR="00B7547F" w:rsidRDefault="00000000">
      <w:pPr>
        <w:spacing w:after="68"/>
        <w:ind w:left="160" w:firstLine="0"/>
      </w:pPr>
      <w:r>
        <w:rPr>
          <w:b/>
          <w:color w:val="9A7B33"/>
        </w:rPr>
        <w:t xml:space="preserve">—  </w:t>
      </w:r>
      <w:r>
        <w:t xml:space="preserve">ORI-C ne permet pas de conclure sans données, sans observation ni contexte. </w:t>
      </w:r>
    </w:p>
    <w:p w14:paraId="74FAEC25" w14:textId="77777777" w:rsidR="00B7547F" w:rsidRDefault="00000000">
      <w:pPr>
        <w:spacing w:after="108" w:line="288" w:lineRule="auto"/>
        <w:ind w:left="361" w:right="0" w:hanging="201"/>
        <w:jc w:val="left"/>
      </w:pPr>
      <w:r>
        <w:rPr>
          <w:b/>
          <w:color w:val="9A7B33"/>
        </w:rPr>
        <w:t xml:space="preserve">—  </w:t>
      </w:r>
      <w:r>
        <w:t xml:space="preserve">ORI-C sert à formuler de meilleures questions sur la viabilité d’un système sous contrainte — et à distinguer tension normale, compensation coûteuse et dégradation structurelle. </w:t>
      </w:r>
    </w:p>
    <w:p w14:paraId="594250DC" w14:textId="77777777" w:rsidR="00B7547F" w:rsidRDefault="00000000">
      <w:pPr>
        <w:spacing w:after="170" w:line="288" w:lineRule="auto"/>
        <w:ind w:left="-15" w:right="54" w:firstLine="0"/>
      </w:pPr>
      <w:r>
        <w:t xml:space="preserve">Un système peut présenter du bruit sans être proche d’un seuil. Il peut traverser une tension sans entrer en perte de cohérence. Il peut montrer des signaux faibles qui ne débouchent sur aucune rupture. C’est pourquoi un cadre sérieux doit pouvoir dire ce qui l’infirmerait. </w:t>
      </w:r>
    </w:p>
    <w:p w14:paraId="6024E6DB" w14:textId="77777777" w:rsidR="00B7547F" w:rsidRDefault="00000000">
      <w:pPr>
        <w:spacing w:after="0" w:line="259" w:lineRule="auto"/>
        <w:ind w:right="0" w:firstLine="0"/>
        <w:jc w:val="left"/>
      </w:pPr>
      <w:r>
        <w:t xml:space="preserve"> </w:t>
      </w:r>
    </w:p>
    <w:p w14:paraId="02B93EB9" w14:textId="77777777" w:rsidR="00B7547F" w:rsidRDefault="00B7547F">
      <w:pPr>
        <w:sectPr w:rsidR="00B7547F">
          <w:headerReference w:type="even" r:id="rId45"/>
          <w:headerReference w:type="default" r:id="rId46"/>
          <w:footerReference w:type="even" r:id="rId47"/>
          <w:footerReference w:type="default" r:id="rId48"/>
          <w:headerReference w:type="first" r:id="rId49"/>
          <w:footerReference w:type="first" r:id="rId50"/>
          <w:pgSz w:w="11905" w:h="16840"/>
          <w:pgMar w:top="744" w:right="1378" w:bottom="707" w:left="1441" w:header="720" w:footer="720" w:gutter="0"/>
          <w:pgNumType w:start="0"/>
          <w:cols w:space="720"/>
          <w:titlePg/>
        </w:sectPr>
      </w:pPr>
    </w:p>
    <w:p w14:paraId="17A7E68C" w14:textId="77777777" w:rsidR="00B7547F" w:rsidRDefault="00000000">
      <w:pPr>
        <w:spacing w:after="303" w:line="259" w:lineRule="auto"/>
        <w:ind w:left="-5" w:right="0" w:hanging="10"/>
        <w:jc w:val="left"/>
      </w:pPr>
      <w:r>
        <w:rPr>
          <w:b/>
          <w:color w:val="9A7B33"/>
        </w:rPr>
        <w:lastRenderedPageBreak/>
        <w:t>REPÈRES</w:t>
      </w:r>
      <w:r>
        <w:t xml:space="preserve"> </w:t>
      </w:r>
    </w:p>
    <w:p w14:paraId="1F444A34" w14:textId="77777777" w:rsidR="00B7547F" w:rsidRDefault="00000000">
      <w:pPr>
        <w:spacing w:after="19" w:line="249" w:lineRule="auto"/>
        <w:ind w:left="-5" w:right="0" w:hanging="10"/>
        <w:jc w:val="left"/>
      </w:pPr>
      <w:r>
        <w:rPr>
          <w:b/>
          <w:color w:val="1B2A4A"/>
          <w:sz w:val="44"/>
        </w:rPr>
        <w:t xml:space="preserve">Lexique ORI-C </w:t>
      </w:r>
    </w:p>
    <w:p w14:paraId="19DF5FFF" w14:textId="77777777" w:rsidR="00B7547F" w:rsidRDefault="00000000">
      <w:pPr>
        <w:spacing w:after="198" w:line="259" w:lineRule="auto"/>
        <w:ind w:right="0" w:firstLine="0"/>
        <w:jc w:val="left"/>
      </w:pPr>
      <w:r>
        <w:t xml:space="preserve"> </w:t>
      </w:r>
    </w:p>
    <w:p w14:paraId="29726878" w14:textId="77777777" w:rsidR="00B7547F" w:rsidRDefault="00000000">
      <w:pPr>
        <w:spacing w:after="170" w:line="288" w:lineRule="auto"/>
        <w:ind w:left="-15" w:right="54" w:firstLine="0"/>
      </w:pPr>
      <w:r>
        <w:t xml:space="preserve">Ces définitions brèves fixent le sens donné aux termes centraux du livre. Elles n’épuisent pas les notions : elles balisent leur usage dans le cadre ORI-C. </w:t>
      </w:r>
    </w:p>
    <w:p w14:paraId="251E8B3A" w14:textId="77777777" w:rsidR="00B7547F" w:rsidRDefault="00000000">
      <w:pPr>
        <w:spacing w:after="115" w:line="288" w:lineRule="auto"/>
        <w:ind w:left="-15" w:right="54" w:firstLine="0"/>
      </w:pPr>
      <w:r>
        <w:rPr>
          <w:b/>
          <w:color w:val="1B2A4A"/>
        </w:rPr>
        <w:t xml:space="preserve">Système : </w:t>
      </w:r>
      <w:r>
        <w:t xml:space="preserve">Ensemble d’éléments reliés par des relations actives, dont le comportement d’ensemble ne se déduit pas de la somme des parties. </w:t>
      </w:r>
    </w:p>
    <w:p w14:paraId="1FCFFC6D" w14:textId="77777777" w:rsidR="00B7547F" w:rsidRDefault="00000000">
      <w:pPr>
        <w:spacing w:after="109" w:line="288" w:lineRule="auto"/>
        <w:ind w:left="-15" w:right="54" w:firstLine="0"/>
      </w:pPr>
      <w:r>
        <w:rPr>
          <w:b/>
          <w:color w:val="1B2A4A"/>
        </w:rPr>
        <w:t xml:space="preserve">Viabilité : </w:t>
      </w:r>
      <w:r>
        <w:t xml:space="preserve">Capacité d’un système à traverser des perturbations en conservant sa cohérence, par opposition à la simple stabilité de forme. </w:t>
      </w:r>
    </w:p>
    <w:p w14:paraId="09139899" w14:textId="77777777" w:rsidR="00B7547F" w:rsidRDefault="00000000">
      <w:pPr>
        <w:spacing w:after="108" w:line="288" w:lineRule="auto"/>
        <w:ind w:left="-15" w:right="54" w:firstLine="0"/>
      </w:pPr>
      <w:r>
        <w:rPr>
          <w:b/>
          <w:color w:val="1B2A4A"/>
        </w:rPr>
        <w:t xml:space="preserve">Cohérence : </w:t>
      </w:r>
      <w:r>
        <w:t xml:space="preserve">Maintien d’un lien vivant entre les parties, les décisions, les effets et les responsabilités d’un système ; non l’uniformité, ni l’absence de conflit. </w:t>
      </w:r>
    </w:p>
    <w:p w14:paraId="4FD1E57F" w14:textId="77777777" w:rsidR="00B7547F" w:rsidRDefault="00000000">
      <w:pPr>
        <w:spacing w:after="114" w:line="288" w:lineRule="auto"/>
        <w:ind w:left="-15" w:right="54" w:firstLine="0"/>
      </w:pPr>
      <w:r>
        <w:rPr>
          <w:b/>
          <w:color w:val="1B2A4A"/>
        </w:rPr>
        <w:t xml:space="preserve">Résilience : </w:t>
      </w:r>
      <w:r>
        <w:t xml:space="preserve">Aptitude à absorber une perturbation et à restaurer ses marges, plutôt qu’à les consommer sans les reconstituer. </w:t>
      </w:r>
    </w:p>
    <w:p w14:paraId="425E10A7" w14:textId="77777777" w:rsidR="00B7547F" w:rsidRDefault="00000000">
      <w:pPr>
        <w:spacing w:after="106"/>
        <w:ind w:left="-15" w:firstLine="0"/>
      </w:pPr>
      <w:r>
        <w:rPr>
          <w:b/>
          <w:color w:val="1B2A4A"/>
        </w:rPr>
        <w:t xml:space="preserve">Marge : </w:t>
      </w:r>
      <w:r>
        <w:t xml:space="preserve">Réserve de souplesse — temps, énergie, diversité, redondance — qui permet d’encaisser l’imprévu sans rompre. </w:t>
      </w:r>
    </w:p>
    <w:p w14:paraId="2DB1B681" w14:textId="77777777" w:rsidR="00B7547F" w:rsidRDefault="00000000">
      <w:pPr>
        <w:spacing w:after="106"/>
        <w:ind w:left="-15" w:firstLine="0"/>
      </w:pPr>
      <w:r>
        <w:rPr>
          <w:b/>
          <w:color w:val="1B2A4A"/>
        </w:rPr>
        <w:t xml:space="preserve">Seuil : </w:t>
      </w:r>
      <w:r>
        <w:t xml:space="preserve">Point où une variation quantitative bascule en changement qualitatif : le système ne répond plus comme avant. </w:t>
      </w:r>
    </w:p>
    <w:p w14:paraId="15B3328E" w14:textId="77777777" w:rsidR="00B7547F" w:rsidRDefault="00000000">
      <w:pPr>
        <w:spacing w:after="111"/>
        <w:ind w:left="-15" w:firstLine="0"/>
      </w:pPr>
      <w:r>
        <w:rPr>
          <w:b/>
          <w:color w:val="1B2A4A"/>
        </w:rPr>
        <w:t xml:space="preserve">Compensation : </w:t>
      </w:r>
      <w:r>
        <w:t xml:space="preserve">Mécanisme qui masque une difficulté en la reportant ailleurs ; utile à court terme, coûteuse lorsqu’elle devient permanente. </w:t>
      </w:r>
    </w:p>
    <w:p w14:paraId="16A73433" w14:textId="77777777" w:rsidR="00B7547F" w:rsidRDefault="00000000">
      <w:pPr>
        <w:spacing w:after="106"/>
        <w:ind w:left="-15" w:firstLine="0"/>
      </w:pPr>
      <w:r>
        <w:rPr>
          <w:b/>
          <w:color w:val="1B2A4A"/>
        </w:rPr>
        <w:t xml:space="preserve">Régulation : </w:t>
      </w:r>
      <w:r>
        <w:t xml:space="preserve">Ensemble des boucles par lesquelles un système se corrige et se maintient ; elle peut stabiliser comme rigidifier. </w:t>
      </w:r>
    </w:p>
    <w:p w14:paraId="278A4E5D" w14:textId="77777777" w:rsidR="00B7547F" w:rsidRDefault="00000000">
      <w:pPr>
        <w:spacing w:after="108" w:line="288" w:lineRule="auto"/>
        <w:ind w:left="-15" w:right="54" w:firstLine="0"/>
      </w:pPr>
      <w:r>
        <w:rPr>
          <w:b/>
          <w:color w:val="1B2A4A"/>
        </w:rPr>
        <w:t xml:space="preserve">Rigidité : </w:t>
      </w:r>
      <w:r>
        <w:t xml:space="preserve">Perte de souplesse d’un système qui, à force de tout vouloir contrôler, étouffe ses capacités d’adaptation. </w:t>
      </w:r>
    </w:p>
    <w:p w14:paraId="7FED0459" w14:textId="77777777" w:rsidR="00B7547F" w:rsidRDefault="00000000">
      <w:pPr>
        <w:spacing w:after="109" w:line="288" w:lineRule="auto"/>
        <w:ind w:left="-15" w:right="54" w:firstLine="0"/>
      </w:pPr>
      <w:r>
        <w:rPr>
          <w:b/>
          <w:color w:val="1B2A4A"/>
        </w:rPr>
        <w:t xml:space="preserve">Intégration : </w:t>
      </w:r>
      <w:r>
        <w:t xml:space="preserve">Transformation d’un signal reçu en apprentissage effectif, par distinction d’avec le bruit non assimilé. </w:t>
      </w:r>
    </w:p>
    <w:p w14:paraId="42CCBDDF" w14:textId="77777777" w:rsidR="00B7547F" w:rsidRDefault="00000000">
      <w:pPr>
        <w:spacing w:after="105"/>
        <w:ind w:left="-15" w:firstLine="0"/>
      </w:pPr>
      <w:r>
        <w:rPr>
          <w:b/>
          <w:color w:val="1B2A4A"/>
        </w:rPr>
        <w:t xml:space="preserve">Panarchie : </w:t>
      </w:r>
      <w:r>
        <w:t xml:space="preserve">Lecture des systèmes comme cycles imbriqués à plusieurs échelles : croissance, conservation, libération, réorganisation. </w:t>
      </w:r>
    </w:p>
    <w:p w14:paraId="439CF173" w14:textId="77777777" w:rsidR="00B7547F" w:rsidRDefault="00000000">
      <w:pPr>
        <w:spacing w:after="114" w:line="288" w:lineRule="auto"/>
        <w:ind w:left="-15" w:right="54" w:firstLine="0"/>
      </w:pPr>
      <w:r>
        <w:rPr>
          <w:b/>
          <w:color w:val="1B2A4A"/>
        </w:rPr>
        <w:t xml:space="preserve">Charge allostatique : </w:t>
      </w:r>
      <w:r>
        <w:t xml:space="preserve">Coût accumulé d’un ajustement devenu permanent : ce qui protège à court terme finit par user le système. </w:t>
      </w:r>
    </w:p>
    <w:p w14:paraId="76E78FA8" w14:textId="77777777" w:rsidR="00B7547F" w:rsidRDefault="00000000">
      <w:pPr>
        <w:spacing w:after="0" w:line="259" w:lineRule="auto"/>
        <w:ind w:right="0" w:firstLine="0"/>
        <w:jc w:val="left"/>
      </w:pPr>
      <w:r>
        <w:t xml:space="preserve"> </w:t>
      </w:r>
    </w:p>
    <w:p w14:paraId="2C7F19CB" w14:textId="77777777" w:rsidR="00B7547F" w:rsidRDefault="00000000">
      <w:pPr>
        <w:spacing w:after="303" w:line="259" w:lineRule="auto"/>
        <w:ind w:left="-5" w:right="0" w:hanging="10"/>
        <w:jc w:val="left"/>
      </w:pPr>
      <w:r>
        <w:rPr>
          <w:b/>
          <w:color w:val="9A7B33"/>
        </w:rPr>
        <w:t>MÉTHODE</w:t>
      </w:r>
      <w:r>
        <w:t xml:space="preserve"> </w:t>
      </w:r>
    </w:p>
    <w:p w14:paraId="230D3AAB" w14:textId="77777777" w:rsidR="00B7547F" w:rsidRDefault="00000000">
      <w:pPr>
        <w:spacing w:after="19" w:line="249" w:lineRule="auto"/>
        <w:ind w:left="-5" w:right="0" w:hanging="10"/>
        <w:jc w:val="left"/>
      </w:pPr>
      <w:r>
        <w:rPr>
          <w:b/>
          <w:color w:val="1B2A4A"/>
          <w:sz w:val="44"/>
        </w:rPr>
        <w:t xml:space="preserve">Note méthodologique </w:t>
      </w:r>
    </w:p>
    <w:p w14:paraId="4D907542" w14:textId="77777777" w:rsidR="00B7547F" w:rsidRDefault="00000000">
      <w:pPr>
        <w:spacing w:after="198" w:line="259" w:lineRule="auto"/>
        <w:ind w:right="0" w:firstLine="0"/>
        <w:jc w:val="left"/>
      </w:pPr>
      <w:r>
        <w:t xml:space="preserve"> </w:t>
      </w:r>
    </w:p>
    <w:p w14:paraId="39EF353A" w14:textId="77777777" w:rsidR="00B7547F" w:rsidRDefault="00000000">
      <w:pPr>
        <w:spacing w:after="170" w:line="288" w:lineRule="auto"/>
        <w:ind w:left="-15" w:right="54" w:firstLine="0"/>
      </w:pPr>
      <w:r>
        <w:t xml:space="preserve">Cet ouvrage n’est ni un traité scientifique spécialisé, ni un manuel de prédiction. Il propose une grammaire transversale d’observation des systèmes sous contrainte. </w:t>
      </w:r>
    </w:p>
    <w:p w14:paraId="28D9BA27" w14:textId="77777777" w:rsidR="00B7547F" w:rsidRDefault="00000000">
      <w:pPr>
        <w:ind w:left="-15" w:firstLine="0"/>
      </w:pPr>
      <w:r>
        <w:lastRenderedPageBreak/>
        <w:t xml:space="preserve">Les rapprochements entre biologie, écologie, institutions, psychisme et sociétés ne signifient pas que ces domaines sont identiques, mais qu’ils peuvent présenter certaines dynamiques comparables : seuils, pertes de marge, compensation, rigidification, rupture ou régénération. Ce qui circule d’un domaine à l’autre n’est pas une identité de contenu, mais une analogie opératoire — à vérifier, jamais à présupposer. </w:t>
      </w:r>
    </w:p>
    <w:p w14:paraId="43C739F7" w14:textId="77777777" w:rsidR="00B7547F" w:rsidRDefault="00000000">
      <w:pPr>
        <w:spacing w:after="0" w:line="259" w:lineRule="auto"/>
        <w:ind w:right="0" w:firstLine="0"/>
        <w:jc w:val="left"/>
      </w:pPr>
      <w:r>
        <w:t xml:space="preserve"> </w:t>
      </w:r>
      <w:r>
        <w:br w:type="page"/>
      </w:r>
    </w:p>
    <w:p w14:paraId="4D07A3BA" w14:textId="77777777" w:rsidR="00B7547F" w:rsidRDefault="00000000">
      <w:pPr>
        <w:spacing w:after="303" w:line="259" w:lineRule="auto"/>
        <w:ind w:left="-5" w:right="0" w:hanging="10"/>
        <w:jc w:val="left"/>
      </w:pPr>
      <w:r>
        <w:rPr>
          <w:b/>
          <w:color w:val="9A7B33"/>
        </w:rPr>
        <w:lastRenderedPageBreak/>
        <w:t>REPÈRES</w:t>
      </w:r>
      <w:r>
        <w:t xml:space="preserve"> </w:t>
      </w:r>
    </w:p>
    <w:p w14:paraId="3920FF19" w14:textId="77777777" w:rsidR="00B7547F" w:rsidRDefault="00000000">
      <w:pPr>
        <w:spacing w:after="19" w:line="249" w:lineRule="auto"/>
        <w:ind w:left="-5" w:right="0" w:hanging="10"/>
        <w:jc w:val="left"/>
      </w:pPr>
      <w:r>
        <w:rPr>
          <w:b/>
          <w:color w:val="1B2A4A"/>
          <w:sz w:val="44"/>
        </w:rPr>
        <w:t xml:space="preserve">Bibliographie sélective </w:t>
      </w:r>
    </w:p>
    <w:p w14:paraId="41E72478" w14:textId="77777777" w:rsidR="00B7547F" w:rsidRDefault="00000000">
      <w:pPr>
        <w:spacing w:after="198" w:line="259" w:lineRule="auto"/>
        <w:ind w:right="0" w:firstLine="0"/>
        <w:jc w:val="left"/>
      </w:pPr>
      <w:r>
        <w:t xml:space="preserve"> </w:t>
      </w:r>
    </w:p>
    <w:p w14:paraId="5B6EE6E2" w14:textId="77777777" w:rsidR="00B7547F" w:rsidRDefault="00000000">
      <w:pPr>
        <w:spacing w:after="226" w:line="288" w:lineRule="auto"/>
        <w:ind w:left="-15" w:right="54" w:firstLine="0"/>
      </w:pPr>
      <w:r>
        <w:t xml:space="preserve">Cet ouvrage se veut accessible et ne multiplie pas les notes. Les analyses qu’il propose s’appuient toutefois sur un ensemble de travaux fondateurs en théorie des systèmes, en écologie, en thermodynamique du vivant, en biologie de la cognition et en sciences sociales. Les références ci-dessous, classées par grands axes, permettent au lecteur d’en prolonger l’étude. </w:t>
      </w:r>
    </w:p>
    <w:p w14:paraId="489C5D65" w14:textId="77777777" w:rsidR="00B7547F" w:rsidRDefault="00000000">
      <w:pPr>
        <w:spacing w:after="32" w:line="259" w:lineRule="auto"/>
        <w:ind w:left="-5" w:right="0" w:hanging="10"/>
        <w:jc w:val="left"/>
      </w:pPr>
      <w:r>
        <w:rPr>
          <w:b/>
          <w:color w:val="2E3E5C"/>
          <w:sz w:val="24"/>
        </w:rPr>
        <w:t>Théorie générale des systèmes et cybernétique</w:t>
      </w:r>
      <w:r>
        <w:t xml:space="preserve"> </w:t>
      </w:r>
    </w:p>
    <w:p w14:paraId="31B7B7BF" w14:textId="77777777" w:rsidR="00B7547F" w:rsidRDefault="00000000">
      <w:pPr>
        <w:spacing w:after="110" w:line="273" w:lineRule="auto"/>
        <w:ind w:left="356" w:right="0" w:hanging="371"/>
        <w:jc w:val="left"/>
      </w:pPr>
      <w:r>
        <w:rPr>
          <w:sz w:val="21"/>
        </w:rPr>
        <w:t xml:space="preserve">Bertalanffy, L. von (1968). </w:t>
      </w:r>
      <w:r>
        <w:rPr>
          <w:i/>
          <w:sz w:val="21"/>
        </w:rPr>
        <w:t>General System Theory: Foundations, Development, Applications</w:t>
      </w:r>
      <w:r>
        <w:rPr>
          <w:sz w:val="21"/>
        </w:rPr>
        <w:t>. New York : George Braziller.</w:t>
      </w:r>
      <w:r>
        <w:t xml:space="preserve"> </w:t>
      </w:r>
    </w:p>
    <w:p w14:paraId="7010DBDF" w14:textId="77777777" w:rsidR="00B7547F" w:rsidRDefault="00000000">
      <w:pPr>
        <w:spacing w:after="118" w:line="268" w:lineRule="auto"/>
        <w:ind w:left="356" w:right="0" w:hanging="371"/>
        <w:jc w:val="left"/>
      </w:pPr>
      <w:r>
        <w:rPr>
          <w:sz w:val="21"/>
        </w:rPr>
        <w:t xml:space="preserve">Wiener, N. (1948). </w:t>
      </w:r>
      <w:r>
        <w:rPr>
          <w:i/>
          <w:sz w:val="21"/>
        </w:rPr>
        <w:t>Cybernetics: Or Control and Communication in the Animal and the Machine</w:t>
      </w:r>
      <w:r>
        <w:rPr>
          <w:sz w:val="21"/>
        </w:rPr>
        <w:t>. Paris : Hermann &amp; Cie / Cambridge (Mass.) : MIT Press.</w:t>
      </w:r>
      <w:r>
        <w:t xml:space="preserve"> </w:t>
      </w:r>
    </w:p>
    <w:p w14:paraId="51CFF0C6" w14:textId="77777777" w:rsidR="00B7547F" w:rsidRDefault="00000000">
      <w:pPr>
        <w:spacing w:after="118" w:line="268" w:lineRule="auto"/>
        <w:ind w:left="-15" w:right="0" w:firstLine="0"/>
        <w:jc w:val="left"/>
      </w:pPr>
      <w:r>
        <w:rPr>
          <w:sz w:val="21"/>
        </w:rPr>
        <w:t xml:space="preserve">Ashby, W. R. (1956). </w:t>
      </w:r>
      <w:r>
        <w:rPr>
          <w:i/>
          <w:sz w:val="21"/>
        </w:rPr>
        <w:t>An Introduction to Cybernetics</w:t>
      </w:r>
      <w:r>
        <w:rPr>
          <w:sz w:val="21"/>
        </w:rPr>
        <w:t>. London : Chapman &amp; Hall.</w:t>
      </w:r>
      <w:r>
        <w:t xml:space="preserve"> </w:t>
      </w:r>
    </w:p>
    <w:p w14:paraId="3154B206" w14:textId="77777777" w:rsidR="00B7547F" w:rsidRDefault="00000000">
      <w:pPr>
        <w:spacing w:after="118" w:line="268" w:lineRule="auto"/>
        <w:ind w:left="356" w:right="0" w:hanging="371"/>
        <w:jc w:val="left"/>
      </w:pPr>
      <w:r>
        <w:rPr>
          <w:sz w:val="21"/>
        </w:rPr>
        <w:t xml:space="preserve">Bateson, G. (1972). </w:t>
      </w:r>
      <w:r>
        <w:rPr>
          <w:i/>
          <w:sz w:val="21"/>
        </w:rPr>
        <w:t>Steps to an Ecology of Mind</w:t>
      </w:r>
      <w:r>
        <w:rPr>
          <w:sz w:val="21"/>
        </w:rPr>
        <w:t xml:space="preserve">. New York : Ballantine. (trad. fr. </w:t>
      </w:r>
      <w:r>
        <w:rPr>
          <w:i/>
          <w:sz w:val="21"/>
        </w:rPr>
        <w:t>Vers une écologie de l’esprit</w:t>
      </w:r>
      <w:r>
        <w:rPr>
          <w:sz w:val="21"/>
        </w:rPr>
        <w:t>, Paris : Seuil.)</w:t>
      </w:r>
      <w:r>
        <w:t xml:space="preserve"> </w:t>
      </w:r>
    </w:p>
    <w:p w14:paraId="193E5EB5" w14:textId="77777777" w:rsidR="00B7547F" w:rsidRDefault="00000000">
      <w:pPr>
        <w:spacing w:after="183" w:line="268" w:lineRule="auto"/>
        <w:ind w:left="-15" w:right="0" w:firstLine="0"/>
        <w:jc w:val="left"/>
      </w:pPr>
      <w:r>
        <w:rPr>
          <w:sz w:val="21"/>
        </w:rPr>
        <w:t xml:space="preserve">Meadows, D. H. (2008). </w:t>
      </w:r>
      <w:r>
        <w:rPr>
          <w:i/>
          <w:sz w:val="21"/>
        </w:rPr>
        <w:t>Thinking in Systems: A Primer</w:t>
      </w:r>
      <w:r>
        <w:rPr>
          <w:sz w:val="21"/>
        </w:rPr>
        <w:t>. White River Junction : Chelsea Green.</w:t>
      </w:r>
      <w:r>
        <w:t xml:space="preserve"> </w:t>
      </w:r>
    </w:p>
    <w:p w14:paraId="08C40705" w14:textId="77777777" w:rsidR="00B7547F" w:rsidRDefault="00000000">
      <w:pPr>
        <w:spacing w:after="32" w:line="259" w:lineRule="auto"/>
        <w:ind w:left="-5" w:right="0" w:hanging="10"/>
        <w:jc w:val="left"/>
      </w:pPr>
      <w:r>
        <w:rPr>
          <w:b/>
          <w:color w:val="2E3E5C"/>
          <w:sz w:val="24"/>
        </w:rPr>
        <w:t>Auto-organisation et thermodynamique du vivant</w:t>
      </w:r>
      <w:r>
        <w:t xml:space="preserve"> </w:t>
      </w:r>
    </w:p>
    <w:p w14:paraId="634E064F" w14:textId="77777777" w:rsidR="00B7547F" w:rsidRDefault="00000000">
      <w:pPr>
        <w:spacing w:after="118" w:line="268" w:lineRule="auto"/>
        <w:ind w:left="356" w:right="0" w:hanging="371"/>
        <w:jc w:val="left"/>
      </w:pPr>
      <w:r>
        <w:rPr>
          <w:sz w:val="21"/>
        </w:rPr>
        <w:t xml:space="preserve">Prigogine, I. &amp; Stengers, I. (1979). </w:t>
      </w:r>
      <w:r>
        <w:rPr>
          <w:i/>
          <w:sz w:val="21"/>
        </w:rPr>
        <w:t>La Nouvelle Alliance. Métamorphose de la science</w:t>
      </w:r>
      <w:r>
        <w:rPr>
          <w:sz w:val="21"/>
        </w:rPr>
        <w:t xml:space="preserve">. Paris : Gallimard. (éd. anglaise : </w:t>
      </w:r>
      <w:r>
        <w:rPr>
          <w:i/>
          <w:sz w:val="21"/>
        </w:rPr>
        <w:t>Order out of Chaos</w:t>
      </w:r>
      <w:r>
        <w:rPr>
          <w:sz w:val="21"/>
        </w:rPr>
        <w:t>, 1984.)</w:t>
      </w:r>
      <w:r>
        <w:t xml:space="preserve"> </w:t>
      </w:r>
    </w:p>
    <w:p w14:paraId="4354E715" w14:textId="77777777" w:rsidR="00B7547F" w:rsidRDefault="00000000">
      <w:pPr>
        <w:spacing w:after="179" w:line="268" w:lineRule="auto"/>
        <w:ind w:left="356" w:right="0" w:hanging="371"/>
        <w:jc w:val="left"/>
      </w:pPr>
      <w:r>
        <w:rPr>
          <w:sz w:val="21"/>
        </w:rPr>
        <w:t xml:space="preserve">Maturana, H. R. &amp; Varela, F. J. (1994). </w:t>
      </w:r>
      <w:r>
        <w:rPr>
          <w:i/>
          <w:sz w:val="21"/>
        </w:rPr>
        <w:t>L’Arbre de la connaissance. Racines biologiques de la compréhension humaine</w:t>
      </w:r>
      <w:r>
        <w:rPr>
          <w:sz w:val="21"/>
        </w:rPr>
        <w:t xml:space="preserve">. Paris : Addison-Wesley France. (éd. originale : </w:t>
      </w:r>
      <w:r>
        <w:rPr>
          <w:i/>
          <w:sz w:val="21"/>
        </w:rPr>
        <w:t>The Tree of Knowledge</w:t>
      </w:r>
      <w:r>
        <w:rPr>
          <w:sz w:val="21"/>
        </w:rPr>
        <w:t>, 1987.)</w:t>
      </w:r>
      <w:r>
        <w:t xml:space="preserve"> </w:t>
      </w:r>
    </w:p>
    <w:p w14:paraId="2B31D710" w14:textId="77777777" w:rsidR="00B7547F" w:rsidRDefault="00000000">
      <w:pPr>
        <w:spacing w:after="32" w:line="259" w:lineRule="auto"/>
        <w:ind w:left="-5" w:right="0" w:hanging="10"/>
        <w:jc w:val="left"/>
      </w:pPr>
      <w:r>
        <w:rPr>
          <w:b/>
          <w:color w:val="2E3E5C"/>
          <w:sz w:val="24"/>
        </w:rPr>
        <w:t>Résilience, cycles adaptatifs et transitions critiques</w:t>
      </w:r>
      <w:r>
        <w:t xml:space="preserve"> </w:t>
      </w:r>
    </w:p>
    <w:p w14:paraId="321450C3" w14:textId="77777777" w:rsidR="00B7547F" w:rsidRDefault="00000000">
      <w:pPr>
        <w:spacing w:after="118" w:line="268" w:lineRule="auto"/>
        <w:ind w:left="356" w:right="0" w:hanging="371"/>
        <w:jc w:val="left"/>
      </w:pPr>
      <w:r>
        <w:rPr>
          <w:sz w:val="21"/>
        </w:rPr>
        <w:t xml:space="preserve">Holling, C. S. (1973). Resilience and Stability of Ecological Systems. </w:t>
      </w:r>
      <w:r>
        <w:rPr>
          <w:i/>
          <w:sz w:val="21"/>
        </w:rPr>
        <w:t>Annual Review of Ecology and Systematics</w:t>
      </w:r>
      <w:r>
        <w:rPr>
          <w:sz w:val="21"/>
        </w:rPr>
        <w:t>, 4, 1–23.</w:t>
      </w:r>
      <w:r>
        <w:t xml:space="preserve"> </w:t>
      </w:r>
    </w:p>
    <w:p w14:paraId="506B1B69" w14:textId="77777777" w:rsidR="00B7547F" w:rsidRDefault="00000000">
      <w:pPr>
        <w:spacing w:after="118" w:line="268" w:lineRule="auto"/>
        <w:ind w:left="356" w:right="0" w:hanging="371"/>
        <w:jc w:val="left"/>
      </w:pPr>
      <w:r>
        <w:rPr>
          <w:sz w:val="21"/>
        </w:rPr>
        <w:t xml:space="preserve">Gunderson, L. H. &amp; Holling, C. S. (dir.) (2002). </w:t>
      </w:r>
      <w:r>
        <w:rPr>
          <w:i/>
          <w:sz w:val="21"/>
        </w:rPr>
        <w:t>Panarchy: Understanding Transformations in Human and Natural Systems</w:t>
      </w:r>
      <w:r>
        <w:rPr>
          <w:sz w:val="21"/>
        </w:rPr>
        <w:t>. Washington : Island Press.</w:t>
      </w:r>
      <w:r>
        <w:t xml:space="preserve"> </w:t>
      </w:r>
    </w:p>
    <w:p w14:paraId="38076B6E" w14:textId="77777777" w:rsidR="00B7547F" w:rsidRDefault="00000000">
      <w:pPr>
        <w:spacing w:after="186" w:line="268" w:lineRule="auto"/>
        <w:ind w:left="356" w:right="0" w:hanging="371"/>
        <w:jc w:val="left"/>
      </w:pPr>
      <w:r>
        <w:rPr>
          <w:sz w:val="21"/>
        </w:rPr>
        <w:t xml:space="preserve">Scheffer, M. (2009). </w:t>
      </w:r>
      <w:r>
        <w:rPr>
          <w:i/>
          <w:sz w:val="21"/>
        </w:rPr>
        <w:t>Critical Transitions in Nature and Society</w:t>
      </w:r>
      <w:r>
        <w:rPr>
          <w:sz w:val="21"/>
        </w:rPr>
        <w:t>. Princeton : Princeton University Press.</w:t>
      </w:r>
      <w:r>
        <w:t xml:space="preserve"> </w:t>
      </w:r>
    </w:p>
    <w:p w14:paraId="0FB11E1A" w14:textId="77777777" w:rsidR="00B7547F" w:rsidRDefault="00000000">
      <w:pPr>
        <w:spacing w:after="32" w:line="259" w:lineRule="auto"/>
        <w:ind w:left="-5" w:right="0" w:hanging="10"/>
        <w:jc w:val="left"/>
      </w:pPr>
      <w:r>
        <w:rPr>
          <w:b/>
          <w:color w:val="2E3E5C"/>
          <w:sz w:val="24"/>
        </w:rPr>
        <w:t>Stress, allostasis et charge du vivant</w:t>
      </w:r>
      <w:r>
        <w:t xml:space="preserve"> </w:t>
      </w:r>
    </w:p>
    <w:p w14:paraId="18DC7555" w14:textId="77777777" w:rsidR="00B7547F" w:rsidRDefault="00000000">
      <w:pPr>
        <w:spacing w:after="12" w:line="268" w:lineRule="auto"/>
        <w:ind w:left="-15" w:right="0" w:firstLine="0"/>
        <w:jc w:val="left"/>
      </w:pPr>
      <w:r>
        <w:rPr>
          <w:sz w:val="21"/>
        </w:rPr>
        <w:t xml:space="preserve">Sterling, P. &amp; Eyer, J. (1988). Allostasis: A New Paradigm to Explain Arousal Pathology. In S. </w:t>
      </w:r>
    </w:p>
    <w:p w14:paraId="5C8E05F5" w14:textId="77777777" w:rsidR="00B7547F" w:rsidRDefault="00000000">
      <w:pPr>
        <w:spacing w:after="118" w:line="268" w:lineRule="auto"/>
        <w:ind w:left="361" w:right="0" w:firstLine="0"/>
        <w:jc w:val="left"/>
      </w:pPr>
      <w:r>
        <w:rPr>
          <w:sz w:val="21"/>
        </w:rPr>
        <w:t xml:space="preserve">Fisher &amp; J. Reason (dir.), </w:t>
      </w:r>
      <w:r>
        <w:rPr>
          <w:i/>
          <w:sz w:val="21"/>
        </w:rPr>
        <w:t>Handbook of Life Stress, Cognition and Health</w:t>
      </w:r>
      <w:r>
        <w:rPr>
          <w:sz w:val="21"/>
        </w:rPr>
        <w:t xml:space="preserve"> (p. 629–649). New York : John Wiley &amp; Sons.</w:t>
      </w:r>
      <w:r>
        <w:t xml:space="preserve"> </w:t>
      </w:r>
    </w:p>
    <w:p w14:paraId="4F877E2A" w14:textId="77777777" w:rsidR="00B7547F" w:rsidRDefault="00000000">
      <w:pPr>
        <w:spacing w:after="185" w:line="268" w:lineRule="auto"/>
        <w:ind w:left="356" w:right="0" w:hanging="371"/>
        <w:jc w:val="left"/>
      </w:pPr>
      <w:r>
        <w:rPr>
          <w:sz w:val="21"/>
        </w:rPr>
        <w:t xml:space="preserve">McEwen, B. S. (1998). Stress, Adaptation, and Disease: Allostasis and Allostatic Load. </w:t>
      </w:r>
      <w:r>
        <w:rPr>
          <w:i/>
          <w:sz w:val="21"/>
        </w:rPr>
        <w:t>Annals of the New York Academy of Sciences</w:t>
      </w:r>
      <w:r>
        <w:rPr>
          <w:sz w:val="21"/>
        </w:rPr>
        <w:t>, 840, 33–44.</w:t>
      </w:r>
      <w:r>
        <w:t xml:space="preserve"> </w:t>
      </w:r>
    </w:p>
    <w:p w14:paraId="1BFFFC42" w14:textId="77777777" w:rsidR="00B7547F" w:rsidRDefault="00000000">
      <w:pPr>
        <w:spacing w:after="32" w:line="259" w:lineRule="auto"/>
        <w:ind w:left="-5" w:right="0" w:hanging="10"/>
        <w:jc w:val="left"/>
      </w:pPr>
      <w:r>
        <w:rPr>
          <w:b/>
          <w:color w:val="2E3E5C"/>
          <w:sz w:val="24"/>
        </w:rPr>
        <w:t>Décision, institutions et gouvernance</w:t>
      </w:r>
      <w:r>
        <w:t xml:space="preserve"> </w:t>
      </w:r>
    </w:p>
    <w:p w14:paraId="467D3223" w14:textId="77777777" w:rsidR="00B7547F" w:rsidRDefault="00000000">
      <w:pPr>
        <w:spacing w:after="118" w:line="268" w:lineRule="auto"/>
        <w:ind w:left="-15" w:right="0" w:firstLine="0"/>
        <w:jc w:val="left"/>
      </w:pPr>
      <w:r>
        <w:rPr>
          <w:sz w:val="21"/>
        </w:rPr>
        <w:t xml:space="preserve">Simon, H. A. (1969). </w:t>
      </w:r>
      <w:r>
        <w:rPr>
          <w:i/>
          <w:sz w:val="21"/>
        </w:rPr>
        <w:t>The Sciences of the Artificial</w:t>
      </w:r>
      <w:r>
        <w:rPr>
          <w:sz w:val="21"/>
        </w:rPr>
        <w:t>. Cambridge (Mass.) : MIT Press.</w:t>
      </w:r>
      <w:r>
        <w:t xml:space="preserve"> </w:t>
      </w:r>
    </w:p>
    <w:p w14:paraId="4BF95177" w14:textId="77777777" w:rsidR="00B7547F" w:rsidRDefault="00B7547F">
      <w:pPr>
        <w:sectPr w:rsidR="00B7547F">
          <w:headerReference w:type="even" r:id="rId51"/>
          <w:headerReference w:type="default" r:id="rId52"/>
          <w:footerReference w:type="even" r:id="rId53"/>
          <w:footerReference w:type="default" r:id="rId54"/>
          <w:headerReference w:type="first" r:id="rId55"/>
          <w:footerReference w:type="first" r:id="rId56"/>
          <w:pgSz w:w="11905" w:h="16840"/>
          <w:pgMar w:top="1474" w:right="1433" w:bottom="1949" w:left="1441" w:header="689" w:footer="697" w:gutter="0"/>
          <w:cols w:space="720"/>
        </w:sectPr>
      </w:pPr>
    </w:p>
    <w:p w14:paraId="36B71986" w14:textId="77777777" w:rsidR="00B7547F" w:rsidRDefault="00000000">
      <w:pPr>
        <w:spacing w:after="110" w:line="273" w:lineRule="auto"/>
        <w:ind w:left="356" w:right="0" w:hanging="371"/>
        <w:jc w:val="left"/>
      </w:pPr>
      <w:r>
        <w:rPr>
          <w:sz w:val="21"/>
        </w:rPr>
        <w:lastRenderedPageBreak/>
        <w:t xml:space="preserve">Ostrom, E. (1990). </w:t>
      </w:r>
      <w:r>
        <w:rPr>
          <w:i/>
          <w:sz w:val="21"/>
        </w:rPr>
        <w:t>Governing the Commons: The Evolution of Institutions for Collective Action</w:t>
      </w:r>
      <w:r>
        <w:rPr>
          <w:sz w:val="21"/>
        </w:rPr>
        <w:t>. Cambridge : Cambridge University Press.</w:t>
      </w:r>
      <w:r>
        <w:t xml:space="preserve"> </w:t>
      </w:r>
    </w:p>
    <w:p w14:paraId="295AF49C" w14:textId="77777777" w:rsidR="00B7547F" w:rsidRDefault="00000000">
      <w:pPr>
        <w:spacing w:after="185" w:line="268" w:lineRule="auto"/>
        <w:ind w:left="356" w:right="0" w:hanging="371"/>
        <w:jc w:val="left"/>
      </w:pPr>
      <w:r>
        <w:rPr>
          <w:sz w:val="21"/>
        </w:rPr>
        <w:t xml:space="preserve">Luhmann, N. (1995). </w:t>
      </w:r>
      <w:r>
        <w:rPr>
          <w:i/>
          <w:sz w:val="21"/>
        </w:rPr>
        <w:t>Social Systems</w:t>
      </w:r>
      <w:r>
        <w:rPr>
          <w:sz w:val="21"/>
        </w:rPr>
        <w:t xml:space="preserve">. Stanford : Stanford University Press. (éd. originale : </w:t>
      </w:r>
      <w:r>
        <w:rPr>
          <w:i/>
          <w:sz w:val="21"/>
        </w:rPr>
        <w:t>Soziale Systeme</w:t>
      </w:r>
      <w:r>
        <w:rPr>
          <w:sz w:val="21"/>
        </w:rPr>
        <w:t>, 1984.)</w:t>
      </w:r>
      <w:r>
        <w:t xml:space="preserve"> </w:t>
      </w:r>
    </w:p>
    <w:p w14:paraId="2166D0BA" w14:textId="77777777" w:rsidR="00B7547F" w:rsidRDefault="00000000">
      <w:pPr>
        <w:spacing w:after="32" w:line="259" w:lineRule="auto"/>
        <w:ind w:left="-5" w:right="0" w:hanging="10"/>
        <w:jc w:val="left"/>
      </w:pPr>
      <w:r>
        <w:rPr>
          <w:b/>
          <w:color w:val="2E3E5C"/>
          <w:sz w:val="24"/>
        </w:rPr>
        <w:t>Mesure, indicateurs, risque et fragilité</w:t>
      </w:r>
      <w:r>
        <w:t xml:space="preserve"> </w:t>
      </w:r>
    </w:p>
    <w:p w14:paraId="00623110" w14:textId="77777777" w:rsidR="00B7547F" w:rsidRDefault="00000000">
      <w:pPr>
        <w:spacing w:after="20" w:line="268" w:lineRule="auto"/>
        <w:ind w:left="-15" w:right="0" w:firstLine="0"/>
        <w:jc w:val="left"/>
      </w:pPr>
      <w:r>
        <w:rPr>
          <w:sz w:val="21"/>
        </w:rPr>
        <w:t xml:space="preserve">Goodhart, C. (1975). Problems of Monetary Management: The U.K. Experience. </w:t>
      </w:r>
      <w:r>
        <w:rPr>
          <w:i/>
          <w:sz w:val="21"/>
        </w:rPr>
        <w:t xml:space="preserve">Papers in </w:t>
      </w:r>
    </w:p>
    <w:p w14:paraId="5200DCD9" w14:textId="77777777" w:rsidR="00B7547F" w:rsidRDefault="00000000">
      <w:pPr>
        <w:spacing w:after="118" w:line="268" w:lineRule="auto"/>
        <w:ind w:left="361" w:right="0" w:firstLine="0"/>
        <w:jc w:val="left"/>
      </w:pPr>
      <w:r>
        <w:rPr>
          <w:i/>
          <w:sz w:val="21"/>
        </w:rPr>
        <w:t>Monetary Economics</w:t>
      </w:r>
      <w:r>
        <w:rPr>
          <w:sz w:val="21"/>
        </w:rPr>
        <w:t>, Reserve Bank of Australia. (origine de la « loi de Goodhart ».)</w:t>
      </w:r>
      <w:r>
        <w:t xml:space="preserve"> </w:t>
      </w:r>
    </w:p>
    <w:p w14:paraId="062546DB" w14:textId="77777777" w:rsidR="00B7547F" w:rsidRDefault="00000000">
      <w:pPr>
        <w:spacing w:after="200" w:line="268" w:lineRule="auto"/>
        <w:ind w:left="356" w:right="0" w:hanging="371"/>
        <w:jc w:val="left"/>
      </w:pPr>
      <w:r>
        <w:rPr>
          <w:sz w:val="21"/>
        </w:rPr>
        <w:t xml:space="preserve">Taleb, N. N. (2012). </w:t>
      </w:r>
      <w:r>
        <w:rPr>
          <w:i/>
          <w:sz w:val="21"/>
        </w:rPr>
        <w:t>Antifragile: Things That Gain from Disorder</w:t>
      </w:r>
      <w:r>
        <w:rPr>
          <w:sz w:val="21"/>
        </w:rPr>
        <w:t>. New York : Random House. (à lire avec discernement.)</w:t>
      </w:r>
      <w:r>
        <w:t xml:space="preserve"> </w:t>
      </w:r>
    </w:p>
    <w:p w14:paraId="5F1BEF23" w14:textId="77777777" w:rsidR="00B7547F" w:rsidRDefault="00000000">
      <w:pPr>
        <w:spacing w:after="0" w:line="293" w:lineRule="auto"/>
        <w:ind w:right="0" w:firstLine="0"/>
        <w:jc w:val="left"/>
      </w:pPr>
      <w:r>
        <w:rPr>
          <w:i/>
          <w:sz w:val="21"/>
        </w:rPr>
        <w:t>Les noms cités au fil des chapitres renvoient à ces travaux. ORI-C n’en est pas la synthèse, mais une grammaire d’observation qui s’en nourrit pour lire la viabilité des systèmes sous contrainte.</w:t>
      </w:r>
      <w:r>
        <w:t xml:space="preserve"> </w:t>
      </w:r>
    </w:p>
    <w:sectPr w:rsidR="00B7547F">
      <w:headerReference w:type="even" r:id="rId57"/>
      <w:headerReference w:type="default" r:id="rId58"/>
      <w:footerReference w:type="even" r:id="rId59"/>
      <w:footerReference w:type="default" r:id="rId60"/>
      <w:headerReference w:type="first" r:id="rId61"/>
      <w:footerReference w:type="first" r:id="rId62"/>
      <w:pgSz w:w="11905" w:h="16840"/>
      <w:pgMar w:top="1440" w:right="1435" w:bottom="1440" w:left="1441" w:header="689"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A0385" w14:textId="77777777" w:rsidR="00815F75" w:rsidRDefault="00815F75">
      <w:pPr>
        <w:spacing w:after="0" w:line="240" w:lineRule="auto"/>
      </w:pPr>
      <w:r>
        <w:separator/>
      </w:r>
    </w:p>
  </w:endnote>
  <w:endnote w:type="continuationSeparator" w:id="0">
    <w:p w14:paraId="599B5198" w14:textId="77777777" w:rsidR="00815F75" w:rsidRDefault="0081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5723" w14:textId="77777777" w:rsidR="00B7547F" w:rsidRDefault="00000000">
    <w:pPr>
      <w:spacing w:after="0" w:line="259" w:lineRule="auto"/>
      <w:ind w:right="62" w:firstLine="0"/>
      <w:jc w:val="center"/>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3E3E6668" wp14:editId="7AEB717B">
              <wp:simplePos x="0" y="0"/>
              <wp:positionH relativeFrom="page">
                <wp:posOffset>895668</wp:posOffset>
              </wp:positionH>
              <wp:positionV relativeFrom="page">
                <wp:posOffset>10032682</wp:posOffset>
              </wp:positionV>
              <wp:extent cx="5771516" cy="6350"/>
              <wp:effectExtent l="0" t="0" r="0" b="0"/>
              <wp:wrapSquare wrapText="bothSides"/>
              <wp:docPr id="105001" name="Group 105001"/>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99" name="Shape 106399"/>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01" style="width:454.45pt;height:0.5pt;position:absolute;mso-position-horizontal-relative:page;mso-position-horizontal:absolute;margin-left:70.525pt;mso-position-vertical-relative:page;margin-top:789.975pt;" coordsize="57715,63">
              <v:shape id="Shape 106400"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fldChar w:fldCharType="begin"/>
    </w:r>
    <w:r>
      <w:instrText xml:space="preserve"> PAGE   \* MERGEFORMAT </w:instrText>
    </w:r>
    <w:r>
      <w:fldChar w:fldCharType="separate"/>
    </w:r>
    <w:r>
      <w:rPr>
        <w:color w:val="6B7280"/>
        <w:sz w:val="18"/>
      </w:rPr>
      <w:t>2</w:t>
    </w:r>
    <w:r>
      <w:rPr>
        <w:color w:val="6B7280"/>
        <w:sz w:val="18"/>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965F" w14:textId="77777777" w:rsidR="00B7547F" w:rsidRDefault="00000000">
    <w:pPr>
      <w:spacing w:after="0" w:line="259" w:lineRule="auto"/>
      <w:ind w:right="62" w:firstLine="0"/>
      <w:jc w:val="center"/>
    </w:pPr>
    <w:r>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14:anchorId="356D6363" wp14:editId="408A8F6D">
              <wp:simplePos x="0" y="0"/>
              <wp:positionH relativeFrom="page">
                <wp:posOffset>895668</wp:posOffset>
              </wp:positionH>
              <wp:positionV relativeFrom="page">
                <wp:posOffset>10032682</wp:posOffset>
              </wp:positionV>
              <wp:extent cx="5771516" cy="6350"/>
              <wp:effectExtent l="0" t="0" r="0" b="0"/>
              <wp:wrapSquare wrapText="bothSides"/>
              <wp:docPr id="104983" name="Group 104983"/>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97" name="Shape 106397"/>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4983" style="width:454.45pt;height:0.5pt;position:absolute;mso-position-horizontal-relative:page;mso-position-horizontal:absolute;margin-left:70.525pt;mso-position-vertical-relative:page;margin-top:789.975pt;" coordsize="57715,63">
              <v:shape id="Shape 106398"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fldChar w:fldCharType="begin"/>
    </w:r>
    <w:r>
      <w:instrText xml:space="preserve"> PAGE   \* MERGEFORMAT </w:instrText>
    </w:r>
    <w:r>
      <w:fldChar w:fldCharType="separate"/>
    </w:r>
    <w:r>
      <w:rPr>
        <w:color w:val="6B7280"/>
        <w:sz w:val="18"/>
      </w:rPr>
      <w:t>2</w:t>
    </w:r>
    <w:r>
      <w:rPr>
        <w:color w:val="6B7280"/>
        <w:sz w:val="18"/>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A669" w14:textId="77777777" w:rsidR="00B7547F" w:rsidRDefault="00B7547F">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CCB4" w14:textId="77777777" w:rsidR="00B7547F" w:rsidRDefault="00000000">
    <w:pPr>
      <w:spacing w:after="0" w:line="259" w:lineRule="auto"/>
      <w:ind w:left="2" w:right="0" w:firstLine="0"/>
      <w:jc w:val="center"/>
    </w:pPr>
    <w:r>
      <w:rPr>
        <w:rFonts w:ascii="Calibri" w:eastAsia="Calibri" w:hAnsi="Calibri" w:cs="Calibri"/>
        <w:noProof/>
        <w:color w:val="000000"/>
      </w:rPr>
      <mc:AlternateContent>
        <mc:Choice Requires="wpg">
          <w:drawing>
            <wp:anchor distT="0" distB="0" distL="114300" distR="114300" simplePos="0" relativeHeight="251668480" behindDoc="0" locked="0" layoutInCell="1" allowOverlap="1" wp14:anchorId="7454E2EE" wp14:editId="7792C569">
              <wp:simplePos x="0" y="0"/>
              <wp:positionH relativeFrom="page">
                <wp:posOffset>895668</wp:posOffset>
              </wp:positionH>
              <wp:positionV relativeFrom="page">
                <wp:posOffset>10032682</wp:posOffset>
              </wp:positionV>
              <wp:extent cx="5771516" cy="6350"/>
              <wp:effectExtent l="0" t="0" r="0" b="0"/>
              <wp:wrapSquare wrapText="bothSides"/>
              <wp:docPr id="105062" name="Group 105062"/>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405" name="Shape 106405"/>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62" style="width:454.45pt;height:0.5pt;position:absolute;mso-position-horizontal-relative:page;mso-position-horizontal:absolute;margin-left:70.525pt;mso-position-vertical-relative:page;margin-top:789.975pt;" coordsize="57715,63">
              <v:shape id="Shape 106406"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fldChar w:fldCharType="begin"/>
    </w:r>
    <w:r>
      <w:instrText xml:space="preserve"> PAGE   \* MERGEFORMAT </w:instrText>
    </w:r>
    <w:r>
      <w:fldChar w:fldCharType="separate"/>
    </w:r>
    <w:r>
      <w:rPr>
        <w:color w:val="6B7280"/>
        <w:sz w:val="18"/>
      </w:rPr>
      <w:t>113</w:t>
    </w:r>
    <w:r>
      <w:rPr>
        <w:color w:val="6B7280"/>
        <w:sz w:val="18"/>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E5B0" w14:textId="77777777" w:rsidR="00B7547F" w:rsidRDefault="00000000">
    <w:pPr>
      <w:spacing w:after="0" w:line="259" w:lineRule="auto"/>
      <w:ind w:left="2" w:right="0" w:firstLine="0"/>
      <w:jc w:val="center"/>
    </w:pPr>
    <w:r>
      <w:rPr>
        <w:rFonts w:ascii="Calibri" w:eastAsia="Calibri" w:hAnsi="Calibri" w:cs="Calibri"/>
        <w:noProof/>
        <w:color w:val="000000"/>
      </w:rPr>
      <mc:AlternateContent>
        <mc:Choice Requires="wpg">
          <w:drawing>
            <wp:anchor distT="0" distB="0" distL="114300" distR="114300" simplePos="0" relativeHeight="251669504" behindDoc="0" locked="0" layoutInCell="1" allowOverlap="1" wp14:anchorId="54AC3E36" wp14:editId="6EDB7B33">
              <wp:simplePos x="0" y="0"/>
              <wp:positionH relativeFrom="page">
                <wp:posOffset>895668</wp:posOffset>
              </wp:positionH>
              <wp:positionV relativeFrom="page">
                <wp:posOffset>10032682</wp:posOffset>
              </wp:positionV>
              <wp:extent cx="5771516" cy="6350"/>
              <wp:effectExtent l="0" t="0" r="0" b="0"/>
              <wp:wrapSquare wrapText="bothSides"/>
              <wp:docPr id="105042" name="Group 105042"/>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403" name="Shape 106403"/>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42" style="width:454.45pt;height:0.5pt;position:absolute;mso-position-horizontal-relative:page;mso-position-horizontal:absolute;margin-left:70.525pt;mso-position-vertical-relative:page;margin-top:789.975pt;" coordsize="57715,63">
              <v:shape id="Shape 106404"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fldChar w:fldCharType="begin"/>
    </w:r>
    <w:r>
      <w:instrText xml:space="preserve"> PAGE   \* MERGEFORMAT </w:instrText>
    </w:r>
    <w:r>
      <w:fldChar w:fldCharType="separate"/>
    </w:r>
    <w:r>
      <w:rPr>
        <w:color w:val="6B7280"/>
        <w:sz w:val="18"/>
      </w:rPr>
      <w:t>113</w:t>
    </w:r>
    <w:r>
      <w:rPr>
        <w:color w:val="6B7280"/>
        <w:sz w:val="18"/>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0CDC" w14:textId="77777777" w:rsidR="00B7547F" w:rsidRDefault="00000000">
    <w:pPr>
      <w:spacing w:after="0" w:line="259" w:lineRule="auto"/>
      <w:ind w:left="2" w:right="0" w:firstLine="0"/>
      <w:jc w:val="center"/>
    </w:pPr>
    <w:r>
      <w:rPr>
        <w:rFonts w:ascii="Calibri" w:eastAsia="Calibri" w:hAnsi="Calibri" w:cs="Calibri"/>
        <w:noProof/>
        <w:color w:val="000000"/>
      </w:rPr>
      <mc:AlternateContent>
        <mc:Choice Requires="wpg">
          <w:drawing>
            <wp:anchor distT="0" distB="0" distL="114300" distR="114300" simplePos="0" relativeHeight="251670528" behindDoc="0" locked="0" layoutInCell="1" allowOverlap="1" wp14:anchorId="2308F389" wp14:editId="29739A99">
              <wp:simplePos x="0" y="0"/>
              <wp:positionH relativeFrom="page">
                <wp:posOffset>895668</wp:posOffset>
              </wp:positionH>
              <wp:positionV relativeFrom="page">
                <wp:posOffset>10032682</wp:posOffset>
              </wp:positionV>
              <wp:extent cx="5771516" cy="6350"/>
              <wp:effectExtent l="0" t="0" r="0" b="0"/>
              <wp:wrapSquare wrapText="bothSides"/>
              <wp:docPr id="105022" name="Group 105022"/>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401" name="Shape 106401"/>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22" style="width:454.45pt;height:0.5pt;position:absolute;mso-position-horizontal-relative:page;mso-position-horizontal:absolute;margin-left:70.525pt;mso-position-vertical-relative:page;margin-top:789.975pt;" coordsize="57715,63">
              <v:shape id="Shape 106402"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fldChar w:fldCharType="begin"/>
    </w:r>
    <w:r>
      <w:instrText xml:space="preserve"> PAGE   \* MERGEFORMAT </w:instrText>
    </w:r>
    <w:r>
      <w:fldChar w:fldCharType="separate"/>
    </w:r>
    <w:r>
      <w:rPr>
        <w:color w:val="6B7280"/>
        <w:sz w:val="18"/>
      </w:rPr>
      <w:t>113</w:t>
    </w:r>
    <w:r>
      <w:rPr>
        <w:color w:val="6B7280"/>
        <w:sz w:val="18"/>
      </w:rP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FA39" w14:textId="77777777" w:rsidR="00B7547F" w:rsidRDefault="00000000">
    <w:pPr>
      <w:spacing w:after="0" w:line="259" w:lineRule="auto"/>
      <w:ind w:left="4" w:right="0" w:firstLine="0"/>
      <w:jc w:val="center"/>
    </w:pPr>
    <w:r>
      <w:rPr>
        <w:rFonts w:ascii="Calibri" w:eastAsia="Calibri" w:hAnsi="Calibri" w:cs="Calibri"/>
        <w:noProof/>
        <w:color w:val="000000"/>
      </w:rPr>
      <mc:AlternateContent>
        <mc:Choice Requires="wpg">
          <w:drawing>
            <wp:anchor distT="0" distB="0" distL="114300" distR="114300" simplePos="0" relativeHeight="251674624" behindDoc="0" locked="0" layoutInCell="1" allowOverlap="1" wp14:anchorId="0096BDED" wp14:editId="3200E299">
              <wp:simplePos x="0" y="0"/>
              <wp:positionH relativeFrom="page">
                <wp:posOffset>895668</wp:posOffset>
              </wp:positionH>
              <wp:positionV relativeFrom="page">
                <wp:posOffset>10032682</wp:posOffset>
              </wp:positionV>
              <wp:extent cx="5771516" cy="6350"/>
              <wp:effectExtent l="0" t="0" r="0" b="0"/>
              <wp:wrapSquare wrapText="bothSides"/>
              <wp:docPr id="105117" name="Group 105117"/>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411" name="Shape 106411"/>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117" style="width:454.45pt;height:0.5pt;position:absolute;mso-position-horizontal-relative:page;mso-position-horizontal:absolute;margin-left:70.525pt;mso-position-vertical-relative:page;margin-top:789.975pt;" coordsize="57715,63">
              <v:shape id="Shape 106412"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fldChar w:fldCharType="begin"/>
    </w:r>
    <w:r>
      <w:instrText xml:space="preserve"> PAGE   \* MERGEFORMAT </w:instrText>
    </w:r>
    <w:r>
      <w:fldChar w:fldCharType="separate"/>
    </w:r>
    <w:r>
      <w:rPr>
        <w:color w:val="6B7280"/>
        <w:sz w:val="18"/>
      </w:rPr>
      <w:t>113</w:t>
    </w:r>
    <w:r>
      <w:rPr>
        <w:color w:val="6B7280"/>
        <w:sz w:val="18"/>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E4D7" w14:textId="77777777" w:rsidR="00B7547F" w:rsidRDefault="00000000">
    <w:pPr>
      <w:spacing w:after="0" w:line="259" w:lineRule="auto"/>
      <w:ind w:left="4" w:right="0" w:firstLine="0"/>
      <w:jc w:val="center"/>
    </w:pPr>
    <w:r>
      <w:rPr>
        <w:rFonts w:ascii="Calibri" w:eastAsia="Calibri" w:hAnsi="Calibri" w:cs="Calibri"/>
        <w:noProof/>
        <w:color w:val="000000"/>
      </w:rPr>
      <mc:AlternateContent>
        <mc:Choice Requires="wpg">
          <w:drawing>
            <wp:anchor distT="0" distB="0" distL="114300" distR="114300" simplePos="0" relativeHeight="251675648" behindDoc="0" locked="0" layoutInCell="1" allowOverlap="1" wp14:anchorId="6701D595" wp14:editId="4C6B9DD7">
              <wp:simplePos x="0" y="0"/>
              <wp:positionH relativeFrom="page">
                <wp:posOffset>895668</wp:posOffset>
              </wp:positionH>
              <wp:positionV relativeFrom="page">
                <wp:posOffset>10032682</wp:posOffset>
              </wp:positionV>
              <wp:extent cx="5771516" cy="6350"/>
              <wp:effectExtent l="0" t="0" r="0" b="0"/>
              <wp:wrapSquare wrapText="bothSides"/>
              <wp:docPr id="105099" name="Group 105099"/>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409" name="Shape 106409"/>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99" style="width:454.45pt;height:0.5pt;position:absolute;mso-position-horizontal-relative:page;mso-position-horizontal:absolute;margin-left:70.525pt;mso-position-vertical-relative:page;margin-top:789.975pt;" coordsize="57715,63">
              <v:shape id="Shape 106410"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fldChar w:fldCharType="begin"/>
    </w:r>
    <w:r>
      <w:instrText xml:space="preserve"> PAGE   \* MERGEFORMAT </w:instrText>
    </w:r>
    <w:r>
      <w:fldChar w:fldCharType="separate"/>
    </w:r>
    <w:r>
      <w:rPr>
        <w:color w:val="6B7280"/>
        <w:sz w:val="18"/>
      </w:rPr>
      <w:t>113</w:t>
    </w:r>
    <w:r>
      <w:rPr>
        <w:color w:val="6B7280"/>
        <w:sz w:val="18"/>
      </w:rP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CECC" w14:textId="77777777" w:rsidR="00B7547F" w:rsidRDefault="00000000">
    <w:pPr>
      <w:spacing w:after="0" w:line="259" w:lineRule="auto"/>
      <w:ind w:left="4" w:right="0" w:firstLine="0"/>
      <w:jc w:val="center"/>
    </w:pPr>
    <w:r>
      <w:rPr>
        <w:rFonts w:ascii="Calibri" w:eastAsia="Calibri" w:hAnsi="Calibri" w:cs="Calibri"/>
        <w:noProof/>
        <w:color w:val="000000"/>
      </w:rPr>
      <mc:AlternateContent>
        <mc:Choice Requires="wpg">
          <w:drawing>
            <wp:anchor distT="0" distB="0" distL="114300" distR="114300" simplePos="0" relativeHeight="251676672" behindDoc="0" locked="0" layoutInCell="1" allowOverlap="1" wp14:anchorId="69E9C1BF" wp14:editId="47BAA5D0">
              <wp:simplePos x="0" y="0"/>
              <wp:positionH relativeFrom="page">
                <wp:posOffset>895668</wp:posOffset>
              </wp:positionH>
              <wp:positionV relativeFrom="page">
                <wp:posOffset>10032682</wp:posOffset>
              </wp:positionV>
              <wp:extent cx="5771516" cy="6350"/>
              <wp:effectExtent l="0" t="0" r="0" b="0"/>
              <wp:wrapSquare wrapText="bothSides"/>
              <wp:docPr id="105081" name="Group 105081"/>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407" name="Shape 106407"/>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81" style="width:454.45pt;height:0.5pt;position:absolute;mso-position-horizontal-relative:page;mso-position-horizontal:absolute;margin-left:70.525pt;mso-position-vertical-relative:page;margin-top:789.975pt;" coordsize="57715,63">
              <v:shape id="Shape 106408"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fldChar w:fldCharType="begin"/>
    </w:r>
    <w:r>
      <w:instrText xml:space="preserve"> PAGE   \* MERGEFORMAT </w:instrText>
    </w:r>
    <w:r>
      <w:fldChar w:fldCharType="separate"/>
    </w:r>
    <w:r>
      <w:rPr>
        <w:color w:val="6B7280"/>
        <w:sz w:val="18"/>
      </w:rPr>
      <w:t>113</w:t>
    </w:r>
    <w:r>
      <w:rPr>
        <w:color w:val="6B7280"/>
        <w:sz w:val="18"/>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BB44" w14:textId="77777777" w:rsidR="00815F75" w:rsidRDefault="00815F75">
      <w:pPr>
        <w:spacing w:after="0" w:line="240" w:lineRule="auto"/>
      </w:pPr>
      <w:r>
        <w:separator/>
      </w:r>
    </w:p>
  </w:footnote>
  <w:footnote w:type="continuationSeparator" w:id="0">
    <w:p w14:paraId="34CAFB0A" w14:textId="77777777" w:rsidR="00815F75" w:rsidRDefault="00815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03C7" w14:textId="77777777" w:rsidR="00B7547F" w:rsidRDefault="00000000">
    <w:pPr>
      <w:spacing w:after="0" w:line="259" w:lineRule="auto"/>
      <w:ind w:right="59" w:firstLine="0"/>
      <w:jc w:val="right"/>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06F974CB" wp14:editId="2B0255F5">
              <wp:simplePos x="0" y="0"/>
              <wp:positionH relativeFrom="page">
                <wp:posOffset>895668</wp:posOffset>
              </wp:positionH>
              <wp:positionV relativeFrom="page">
                <wp:posOffset>641731</wp:posOffset>
              </wp:positionV>
              <wp:extent cx="5771516" cy="6350"/>
              <wp:effectExtent l="0" t="0" r="0" b="0"/>
              <wp:wrapSquare wrapText="bothSides"/>
              <wp:docPr id="104992" name="Group 104992"/>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77" name="Shape 106377"/>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4992" style="width:454.45pt;height:0.5pt;position:absolute;mso-position-horizontal-relative:page;mso-position-horizontal:absolute;margin-left:70.525pt;mso-position-vertical-relative:page;margin-top:50.53pt;" coordsize="57715,63">
              <v:shape id="Shape 106378"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rPr>
        <w:i/>
        <w:color w:val="6B7280"/>
        <w:sz w:val="16"/>
      </w:rPr>
      <w:t>La cohérence du vivant</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9557" w14:textId="77777777" w:rsidR="00B7547F" w:rsidRDefault="00000000">
    <w:pPr>
      <w:spacing w:after="0" w:line="259" w:lineRule="auto"/>
      <w:ind w:right="59" w:firstLine="0"/>
      <w:jc w:val="right"/>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13A8530D" wp14:editId="3B86D24B">
              <wp:simplePos x="0" y="0"/>
              <wp:positionH relativeFrom="page">
                <wp:posOffset>895668</wp:posOffset>
              </wp:positionH>
              <wp:positionV relativeFrom="page">
                <wp:posOffset>641731</wp:posOffset>
              </wp:positionV>
              <wp:extent cx="5771516" cy="6350"/>
              <wp:effectExtent l="0" t="0" r="0" b="0"/>
              <wp:wrapSquare wrapText="bothSides"/>
              <wp:docPr id="104974" name="Group 104974"/>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75" name="Shape 106375"/>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4974" style="width:454.45pt;height:0.5pt;position:absolute;mso-position-horizontal-relative:page;mso-position-horizontal:absolute;margin-left:70.525pt;mso-position-vertical-relative:page;margin-top:50.53pt;" coordsize="57715,63">
              <v:shape id="Shape 106376"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rPr>
        <w:i/>
        <w:color w:val="6B7280"/>
        <w:sz w:val="16"/>
      </w:rPr>
      <w:t>La cohérence du vivant</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1AB3" w14:textId="77777777" w:rsidR="00B7547F" w:rsidRDefault="00B7547F">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DF24D" w14:textId="77777777" w:rsidR="00B7547F" w:rsidRDefault="00000000">
    <w:pPr>
      <w:spacing w:after="0" w:line="259" w:lineRule="auto"/>
      <w:ind w:right="4" w:firstLine="0"/>
      <w:jc w:val="right"/>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14:anchorId="1EAD26DC" wp14:editId="73B88CBA">
              <wp:simplePos x="0" y="0"/>
              <wp:positionH relativeFrom="page">
                <wp:posOffset>895668</wp:posOffset>
              </wp:positionH>
              <wp:positionV relativeFrom="page">
                <wp:posOffset>641731</wp:posOffset>
              </wp:positionV>
              <wp:extent cx="5771516" cy="6350"/>
              <wp:effectExtent l="0" t="0" r="0" b="0"/>
              <wp:wrapSquare wrapText="bothSides"/>
              <wp:docPr id="105051" name="Group 105051"/>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87" name="Shape 106387"/>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51" style="width:454.45pt;height:0.5pt;position:absolute;mso-position-horizontal-relative:page;mso-position-horizontal:absolute;margin-left:70.525pt;mso-position-vertical-relative:page;margin-top:50.53pt;" coordsize="57715,63">
              <v:shape id="Shape 106388"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rPr>
        <w:rFonts w:ascii="Calibri" w:eastAsia="Calibri" w:hAnsi="Calibri" w:cs="Calibri"/>
        <w:noProof/>
        <w:color w:val="000000"/>
      </w:rPr>
      <mc:AlternateContent>
        <mc:Choice Requires="wpg">
          <w:drawing>
            <wp:anchor distT="0" distB="0" distL="114300" distR="114300" simplePos="0" relativeHeight="251663360" behindDoc="0" locked="0" layoutInCell="1" allowOverlap="1" wp14:anchorId="09FBAE5D" wp14:editId="175CE3C1">
              <wp:simplePos x="0" y="0"/>
              <wp:positionH relativeFrom="page">
                <wp:posOffset>895668</wp:posOffset>
              </wp:positionH>
              <wp:positionV relativeFrom="page">
                <wp:posOffset>1677035</wp:posOffset>
              </wp:positionV>
              <wp:extent cx="5771516" cy="12700"/>
              <wp:effectExtent l="0" t="0" r="0" b="0"/>
              <wp:wrapSquare wrapText="bothSides"/>
              <wp:docPr id="105053" name="Group 105053"/>
              <wp:cNvGraphicFramePr/>
              <a:graphic xmlns:a="http://schemas.openxmlformats.org/drawingml/2006/main">
                <a:graphicData uri="http://schemas.microsoft.com/office/word/2010/wordprocessingGroup">
                  <wpg:wgp>
                    <wpg:cNvGrpSpPr/>
                    <wpg:grpSpPr>
                      <a:xfrm>
                        <a:off x="0" y="0"/>
                        <a:ext cx="5771516" cy="12700"/>
                        <a:chOff x="0" y="0"/>
                        <a:chExt cx="5771516" cy="12700"/>
                      </a:xfrm>
                    </wpg:grpSpPr>
                    <wps:wsp>
                      <wps:cNvPr id="106389" name="Shape 106389"/>
                      <wps:cNvSpPr/>
                      <wps:spPr>
                        <a:xfrm>
                          <a:off x="0" y="0"/>
                          <a:ext cx="5771516" cy="12700"/>
                        </a:xfrm>
                        <a:custGeom>
                          <a:avLst/>
                          <a:gdLst/>
                          <a:ahLst/>
                          <a:cxnLst/>
                          <a:rect l="0" t="0" r="0" b="0"/>
                          <a:pathLst>
                            <a:path w="5771516" h="12700">
                              <a:moveTo>
                                <a:pt x="0" y="0"/>
                              </a:moveTo>
                              <a:lnTo>
                                <a:pt x="5771516" y="0"/>
                              </a:lnTo>
                              <a:lnTo>
                                <a:pt x="5771516" y="12700"/>
                              </a:lnTo>
                              <a:lnTo>
                                <a:pt x="0" y="12700"/>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anchor>
          </w:drawing>
        </mc:Choice>
        <mc:Fallback xmlns:a="http://schemas.openxmlformats.org/drawingml/2006/main">
          <w:pict>
            <v:group id="Group 105053" style="width:454.45pt;height:1pt;position:absolute;mso-position-horizontal-relative:page;mso-position-horizontal:absolute;margin-left:70.525pt;mso-position-vertical-relative:page;margin-top:132.05pt;" coordsize="57715,127">
              <v:shape id="Shape 106390" style="position:absolute;width:57715;height:127;left:0;top:0;" coordsize="5771516,12700" path="m0,0l5771516,0l5771516,12700l0,12700l0,0">
                <v:stroke weight="0pt" endcap="flat" joinstyle="miter" miterlimit="10" on="false" color="#000000" opacity="0"/>
                <v:fill on="true" color="#9a7b33"/>
              </v:shape>
              <w10:wrap type="square"/>
            </v:group>
          </w:pict>
        </mc:Fallback>
      </mc:AlternateContent>
    </w:r>
    <w:r>
      <w:rPr>
        <w:i/>
        <w:color w:val="6B7280"/>
        <w:sz w:val="16"/>
      </w:rPr>
      <w:t>La cohérence du vivant</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D5FD" w14:textId="77777777" w:rsidR="00B7547F" w:rsidRDefault="00000000">
    <w:pPr>
      <w:spacing w:after="0" w:line="259" w:lineRule="auto"/>
      <w:ind w:right="4" w:firstLine="0"/>
      <w:jc w:val="right"/>
    </w:pPr>
    <w:r>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14:anchorId="619A1EE8" wp14:editId="70A0822B">
              <wp:simplePos x="0" y="0"/>
              <wp:positionH relativeFrom="page">
                <wp:posOffset>895668</wp:posOffset>
              </wp:positionH>
              <wp:positionV relativeFrom="page">
                <wp:posOffset>641731</wp:posOffset>
              </wp:positionV>
              <wp:extent cx="5771516" cy="6350"/>
              <wp:effectExtent l="0" t="0" r="0" b="0"/>
              <wp:wrapSquare wrapText="bothSides"/>
              <wp:docPr id="105031" name="Group 105031"/>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83" name="Shape 106383"/>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31" style="width:454.45pt;height:0.5pt;position:absolute;mso-position-horizontal-relative:page;mso-position-horizontal:absolute;margin-left:70.525pt;mso-position-vertical-relative:page;margin-top:50.53pt;" coordsize="57715,63">
              <v:shape id="Shape 106384"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58AEAE4B" wp14:editId="40616B0F">
              <wp:simplePos x="0" y="0"/>
              <wp:positionH relativeFrom="page">
                <wp:posOffset>895668</wp:posOffset>
              </wp:positionH>
              <wp:positionV relativeFrom="page">
                <wp:posOffset>1677035</wp:posOffset>
              </wp:positionV>
              <wp:extent cx="5771516" cy="12700"/>
              <wp:effectExtent l="0" t="0" r="0" b="0"/>
              <wp:wrapSquare wrapText="bothSides"/>
              <wp:docPr id="105033" name="Group 105033"/>
              <wp:cNvGraphicFramePr/>
              <a:graphic xmlns:a="http://schemas.openxmlformats.org/drawingml/2006/main">
                <a:graphicData uri="http://schemas.microsoft.com/office/word/2010/wordprocessingGroup">
                  <wpg:wgp>
                    <wpg:cNvGrpSpPr/>
                    <wpg:grpSpPr>
                      <a:xfrm>
                        <a:off x="0" y="0"/>
                        <a:ext cx="5771516" cy="12700"/>
                        <a:chOff x="0" y="0"/>
                        <a:chExt cx="5771516" cy="12700"/>
                      </a:xfrm>
                    </wpg:grpSpPr>
                    <wps:wsp>
                      <wps:cNvPr id="106385" name="Shape 106385"/>
                      <wps:cNvSpPr/>
                      <wps:spPr>
                        <a:xfrm>
                          <a:off x="0" y="0"/>
                          <a:ext cx="5771516" cy="12700"/>
                        </a:xfrm>
                        <a:custGeom>
                          <a:avLst/>
                          <a:gdLst/>
                          <a:ahLst/>
                          <a:cxnLst/>
                          <a:rect l="0" t="0" r="0" b="0"/>
                          <a:pathLst>
                            <a:path w="5771516" h="12700">
                              <a:moveTo>
                                <a:pt x="0" y="0"/>
                              </a:moveTo>
                              <a:lnTo>
                                <a:pt x="5771516" y="0"/>
                              </a:lnTo>
                              <a:lnTo>
                                <a:pt x="5771516" y="12700"/>
                              </a:lnTo>
                              <a:lnTo>
                                <a:pt x="0" y="12700"/>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anchor>
          </w:drawing>
        </mc:Choice>
        <mc:Fallback xmlns:a="http://schemas.openxmlformats.org/drawingml/2006/main">
          <w:pict>
            <v:group id="Group 105033" style="width:454.45pt;height:1pt;position:absolute;mso-position-horizontal-relative:page;mso-position-horizontal:absolute;margin-left:70.525pt;mso-position-vertical-relative:page;margin-top:132.05pt;" coordsize="57715,127">
              <v:shape id="Shape 106386" style="position:absolute;width:57715;height:127;left:0;top:0;" coordsize="5771516,12700" path="m0,0l5771516,0l5771516,12700l0,12700l0,0">
                <v:stroke weight="0pt" endcap="flat" joinstyle="miter" miterlimit="10" on="false" color="#000000" opacity="0"/>
                <v:fill on="true" color="#9a7b33"/>
              </v:shape>
              <w10:wrap type="square"/>
            </v:group>
          </w:pict>
        </mc:Fallback>
      </mc:AlternateContent>
    </w:r>
    <w:r>
      <w:rPr>
        <w:i/>
        <w:color w:val="6B7280"/>
        <w:sz w:val="16"/>
      </w:rPr>
      <w:t>La cohérence du vivant</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2BC61" w14:textId="77777777" w:rsidR="00B7547F" w:rsidRDefault="00000000">
    <w:pPr>
      <w:spacing w:after="0" w:line="259" w:lineRule="auto"/>
      <w:ind w:right="4" w:firstLine="0"/>
      <w:jc w:val="right"/>
    </w:pPr>
    <w:r>
      <w:rPr>
        <w:rFonts w:ascii="Calibri" w:eastAsia="Calibri" w:hAnsi="Calibri" w:cs="Calibri"/>
        <w:noProof/>
        <w:color w:val="000000"/>
      </w:rPr>
      <mc:AlternateContent>
        <mc:Choice Requires="wpg">
          <w:drawing>
            <wp:anchor distT="0" distB="0" distL="114300" distR="114300" simplePos="0" relativeHeight="251666432" behindDoc="0" locked="0" layoutInCell="1" allowOverlap="1" wp14:anchorId="75124EB5" wp14:editId="5A626745">
              <wp:simplePos x="0" y="0"/>
              <wp:positionH relativeFrom="page">
                <wp:posOffset>895668</wp:posOffset>
              </wp:positionH>
              <wp:positionV relativeFrom="page">
                <wp:posOffset>641731</wp:posOffset>
              </wp:positionV>
              <wp:extent cx="5771516" cy="6350"/>
              <wp:effectExtent l="0" t="0" r="0" b="0"/>
              <wp:wrapSquare wrapText="bothSides"/>
              <wp:docPr id="105011" name="Group 105011"/>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79" name="Shape 106379"/>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11" style="width:454.45pt;height:0.5pt;position:absolute;mso-position-horizontal-relative:page;mso-position-horizontal:absolute;margin-left:70.525pt;mso-position-vertical-relative:page;margin-top:50.53pt;" coordsize="57715,63">
              <v:shape id="Shape 106380"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rPr>
        <w:rFonts w:ascii="Calibri" w:eastAsia="Calibri" w:hAnsi="Calibri" w:cs="Calibri"/>
        <w:noProof/>
        <w:color w:val="000000"/>
      </w:rPr>
      <mc:AlternateContent>
        <mc:Choice Requires="wpg">
          <w:drawing>
            <wp:anchor distT="0" distB="0" distL="114300" distR="114300" simplePos="0" relativeHeight="251667456" behindDoc="0" locked="0" layoutInCell="1" allowOverlap="1" wp14:anchorId="0C20A31A" wp14:editId="5B1DD889">
              <wp:simplePos x="0" y="0"/>
              <wp:positionH relativeFrom="page">
                <wp:posOffset>895668</wp:posOffset>
              </wp:positionH>
              <wp:positionV relativeFrom="page">
                <wp:posOffset>1677035</wp:posOffset>
              </wp:positionV>
              <wp:extent cx="5771516" cy="12700"/>
              <wp:effectExtent l="0" t="0" r="0" b="0"/>
              <wp:wrapSquare wrapText="bothSides"/>
              <wp:docPr id="105013" name="Group 105013"/>
              <wp:cNvGraphicFramePr/>
              <a:graphic xmlns:a="http://schemas.openxmlformats.org/drawingml/2006/main">
                <a:graphicData uri="http://schemas.microsoft.com/office/word/2010/wordprocessingGroup">
                  <wpg:wgp>
                    <wpg:cNvGrpSpPr/>
                    <wpg:grpSpPr>
                      <a:xfrm>
                        <a:off x="0" y="0"/>
                        <a:ext cx="5771516" cy="12700"/>
                        <a:chOff x="0" y="0"/>
                        <a:chExt cx="5771516" cy="12700"/>
                      </a:xfrm>
                    </wpg:grpSpPr>
                    <wps:wsp>
                      <wps:cNvPr id="106381" name="Shape 106381"/>
                      <wps:cNvSpPr/>
                      <wps:spPr>
                        <a:xfrm>
                          <a:off x="0" y="0"/>
                          <a:ext cx="5771516" cy="12700"/>
                        </a:xfrm>
                        <a:custGeom>
                          <a:avLst/>
                          <a:gdLst/>
                          <a:ahLst/>
                          <a:cxnLst/>
                          <a:rect l="0" t="0" r="0" b="0"/>
                          <a:pathLst>
                            <a:path w="5771516" h="12700">
                              <a:moveTo>
                                <a:pt x="0" y="0"/>
                              </a:moveTo>
                              <a:lnTo>
                                <a:pt x="5771516" y="0"/>
                              </a:lnTo>
                              <a:lnTo>
                                <a:pt x="5771516" y="12700"/>
                              </a:lnTo>
                              <a:lnTo>
                                <a:pt x="0" y="12700"/>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anchor>
          </w:drawing>
        </mc:Choice>
        <mc:Fallback xmlns:a="http://schemas.openxmlformats.org/drawingml/2006/main">
          <w:pict>
            <v:group id="Group 105013" style="width:454.45pt;height:1pt;position:absolute;mso-position-horizontal-relative:page;mso-position-horizontal:absolute;margin-left:70.525pt;mso-position-vertical-relative:page;margin-top:132.05pt;" coordsize="57715,127">
              <v:shape id="Shape 106382" style="position:absolute;width:57715;height:127;left:0;top:0;" coordsize="5771516,12700" path="m0,0l5771516,0l5771516,12700l0,12700l0,0">
                <v:stroke weight="0pt" endcap="flat" joinstyle="miter" miterlimit="10" on="false" color="#000000" opacity="0"/>
                <v:fill on="true" color="#9a7b33"/>
              </v:shape>
              <w10:wrap type="square"/>
            </v:group>
          </w:pict>
        </mc:Fallback>
      </mc:AlternateContent>
    </w:r>
    <w:r>
      <w:rPr>
        <w:i/>
        <w:color w:val="6B7280"/>
        <w:sz w:val="16"/>
      </w:rPr>
      <w:t>La cohérence du vivant</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A901" w14:textId="77777777" w:rsidR="00B7547F" w:rsidRDefault="00000000">
    <w:pPr>
      <w:spacing w:after="0" w:line="259" w:lineRule="auto"/>
      <w:ind w:right="1" w:firstLine="0"/>
      <w:jc w:val="right"/>
    </w:pPr>
    <w:r>
      <w:rPr>
        <w:rFonts w:ascii="Calibri" w:eastAsia="Calibri" w:hAnsi="Calibri" w:cs="Calibri"/>
        <w:noProof/>
        <w:color w:val="000000"/>
      </w:rPr>
      <mc:AlternateContent>
        <mc:Choice Requires="wpg">
          <w:drawing>
            <wp:anchor distT="0" distB="0" distL="114300" distR="114300" simplePos="0" relativeHeight="251671552" behindDoc="0" locked="0" layoutInCell="1" allowOverlap="1" wp14:anchorId="52FEB287" wp14:editId="1013C1CF">
              <wp:simplePos x="0" y="0"/>
              <wp:positionH relativeFrom="page">
                <wp:posOffset>895668</wp:posOffset>
              </wp:positionH>
              <wp:positionV relativeFrom="page">
                <wp:posOffset>641731</wp:posOffset>
              </wp:positionV>
              <wp:extent cx="5771516" cy="6350"/>
              <wp:effectExtent l="0" t="0" r="0" b="0"/>
              <wp:wrapSquare wrapText="bothSides"/>
              <wp:docPr id="105108" name="Group 105108"/>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95" name="Shape 106395"/>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108" style="width:454.45pt;height:0.5pt;position:absolute;mso-position-horizontal-relative:page;mso-position-horizontal:absolute;margin-left:70.525pt;mso-position-vertical-relative:page;margin-top:50.53pt;" coordsize="57715,63">
              <v:shape id="Shape 106396"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rPr>
        <w:i/>
        <w:color w:val="6B7280"/>
        <w:sz w:val="16"/>
      </w:rPr>
      <w:t>La cohérence du vivant</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B1FA" w14:textId="77777777" w:rsidR="00B7547F" w:rsidRDefault="00000000">
    <w:pPr>
      <w:spacing w:after="0" w:line="259" w:lineRule="auto"/>
      <w:ind w:right="1" w:firstLine="0"/>
      <w:jc w:val="right"/>
    </w:pPr>
    <w:r>
      <w:rPr>
        <w:rFonts w:ascii="Calibri" w:eastAsia="Calibri" w:hAnsi="Calibri" w:cs="Calibri"/>
        <w:noProof/>
        <w:color w:val="000000"/>
      </w:rPr>
      <mc:AlternateContent>
        <mc:Choice Requires="wpg">
          <w:drawing>
            <wp:anchor distT="0" distB="0" distL="114300" distR="114300" simplePos="0" relativeHeight="251672576" behindDoc="0" locked="0" layoutInCell="1" allowOverlap="1" wp14:anchorId="60FED0BA" wp14:editId="2A9A680E">
              <wp:simplePos x="0" y="0"/>
              <wp:positionH relativeFrom="page">
                <wp:posOffset>895668</wp:posOffset>
              </wp:positionH>
              <wp:positionV relativeFrom="page">
                <wp:posOffset>641731</wp:posOffset>
              </wp:positionV>
              <wp:extent cx="5771516" cy="6350"/>
              <wp:effectExtent l="0" t="0" r="0" b="0"/>
              <wp:wrapSquare wrapText="bothSides"/>
              <wp:docPr id="105090" name="Group 105090"/>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93" name="Shape 106393"/>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90" style="width:454.45pt;height:0.5pt;position:absolute;mso-position-horizontal-relative:page;mso-position-horizontal:absolute;margin-left:70.525pt;mso-position-vertical-relative:page;margin-top:50.53pt;" coordsize="57715,63">
              <v:shape id="Shape 106394"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rPr>
        <w:i/>
        <w:color w:val="6B7280"/>
        <w:sz w:val="16"/>
      </w:rPr>
      <w:t>La cohérence du vivant</w:t>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3512" w14:textId="77777777" w:rsidR="00B7547F" w:rsidRDefault="00000000">
    <w:pPr>
      <w:spacing w:after="0" w:line="259" w:lineRule="auto"/>
      <w:ind w:right="1" w:firstLine="0"/>
      <w:jc w:val="right"/>
    </w:pPr>
    <w:r>
      <w:rPr>
        <w:rFonts w:ascii="Calibri" w:eastAsia="Calibri" w:hAnsi="Calibri" w:cs="Calibri"/>
        <w:noProof/>
        <w:color w:val="000000"/>
      </w:rPr>
      <mc:AlternateContent>
        <mc:Choice Requires="wpg">
          <w:drawing>
            <wp:anchor distT="0" distB="0" distL="114300" distR="114300" simplePos="0" relativeHeight="251673600" behindDoc="0" locked="0" layoutInCell="1" allowOverlap="1" wp14:anchorId="5793280E" wp14:editId="437490F4">
              <wp:simplePos x="0" y="0"/>
              <wp:positionH relativeFrom="page">
                <wp:posOffset>895668</wp:posOffset>
              </wp:positionH>
              <wp:positionV relativeFrom="page">
                <wp:posOffset>641731</wp:posOffset>
              </wp:positionV>
              <wp:extent cx="5771516" cy="6350"/>
              <wp:effectExtent l="0" t="0" r="0" b="0"/>
              <wp:wrapSquare wrapText="bothSides"/>
              <wp:docPr id="105072" name="Group 105072"/>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106391" name="Shape 106391"/>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CBA3"/>
                        </a:fillRef>
                        <a:effectRef idx="0">
                          <a:scrgbClr r="0" g="0" b="0"/>
                        </a:effectRef>
                        <a:fontRef idx="none"/>
                      </wps:style>
                      <wps:bodyPr/>
                    </wps:wsp>
                  </wpg:wgp>
                </a:graphicData>
              </a:graphic>
            </wp:anchor>
          </w:drawing>
        </mc:Choice>
        <mc:Fallback xmlns:a="http://schemas.openxmlformats.org/drawingml/2006/main">
          <w:pict>
            <v:group id="Group 105072" style="width:454.45pt;height:0.5pt;position:absolute;mso-position-horizontal-relative:page;mso-position-horizontal:absolute;margin-left:70.525pt;mso-position-vertical-relative:page;margin-top:50.53pt;" coordsize="57715,63">
              <v:shape id="Shape 106392" style="position:absolute;width:57715;height:91;left:0;top:0;" coordsize="5771516,9144" path="m0,0l5771516,0l5771516,9144l0,9144l0,0">
                <v:stroke weight="0pt" endcap="flat" joinstyle="miter" miterlimit="10" on="false" color="#000000" opacity="0"/>
                <v:fill on="true" color="#d9cba3"/>
              </v:shape>
              <w10:wrap type="square"/>
            </v:group>
          </w:pict>
        </mc:Fallback>
      </mc:AlternateContent>
    </w:r>
    <w:r>
      <w:rPr>
        <w:i/>
        <w:color w:val="6B7280"/>
        <w:sz w:val="16"/>
      </w:rPr>
      <w:t>La cohérence du vivant</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7F"/>
    <w:rsid w:val="00136930"/>
    <w:rsid w:val="001C600A"/>
    <w:rsid w:val="00815F75"/>
    <w:rsid w:val="00B754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E3FC"/>
  <w15:docId w15:val="{FBE524EB-043B-4E68-AC42-3FFADC0F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4" w:line="291" w:lineRule="auto"/>
      <w:ind w:right="53" w:firstLine="351"/>
      <w:jc w:val="both"/>
    </w:pPr>
    <w:rPr>
      <w:rFonts w:ascii="Georgia" w:eastAsia="Georgia" w:hAnsi="Georgia" w:cs="Georgia"/>
      <w:color w:val="1A1A1A"/>
      <w:sz w:val="22"/>
    </w:rPr>
  </w:style>
  <w:style w:type="paragraph" w:styleId="Titre1">
    <w:name w:val="heading 1"/>
    <w:next w:val="Normal"/>
    <w:link w:val="Titre1Car"/>
    <w:uiPriority w:val="9"/>
    <w:qFormat/>
    <w:pPr>
      <w:keepNext/>
      <w:keepLines/>
      <w:spacing w:after="286" w:line="259" w:lineRule="auto"/>
      <w:ind w:left="10" w:right="66" w:hanging="10"/>
      <w:outlineLvl w:val="0"/>
    </w:pPr>
    <w:rPr>
      <w:rFonts w:ascii="Georgia" w:eastAsia="Georgia" w:hAnsi="Georgia" w:cs="Georgia"/>
      <w:b/>
      <w:color w:val="9A7B3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Georgia" w:eastAsia="Georgia" w:hAnsi="Georgia" w:cs="Georgia"/>
      <w:b/>
      <w:color w:val="9A7B33"/>
      <w:sz w:val="24"/>
    </w:rPr>
  </w:style>
  <w:style w:type="paragraph" w:styleId="TM1">
    <w:name w:val="toc 1"/>
    <w:hidden/>
    <w:pPr>
      <w:spacing w:after="79" w:line="259" w:lineRule="auto"/>
      <w:ind w:left="25" w:right="54" w:hanging="10"/>
    </w:pPr>
    <w:rPr>
      <w:rFonts w:ascii="Georgia" w:eastAsia="Georgia" w:hAnsi="Georgia" w:cs="Georgia"/>
      <w:color w:val="6B728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40.jpg"/><Relationship Id="rId39" Type="http://schemas.openxmlformats.org/officeDocument/2006/relationships/image" Target="media/image12.jpg"/><Relationship Id="rId21" Type="http://schemas.openxmlformats.org/officeDocument/2006/relationships/image" Target="media/image3.jpg"/><Relationship Id="rId34" Type="http://schemas.openxmlformats.org/officeDocument/2006/relationships/image" Target="media/image80.jpg"/><Relationship Id="rId42" Type="http://schemas.openxmlformats.org/officeDocument/2006/relationships/image" Target="media/image120.jpg"/><Relationship Id="rId47" Type="http://schemas.openxmlformats.org/officeDocument/2006/relationships/footer" Target="footer1.xml"/><Relationship Id="rId50" Type="http://schemas.openxmlformats.org/officeDocument/2006/relationships/footer" Target="footer3.xml"/><Relationship Id="rId55" Type="http://schemas.openxmlformats.org/officeDocument/2006/relationships/header" Target="header6.xml"/><Relationship Id="rId63" Type="http://schemas.openxmlformats.org/officeDocument/2006/relationships/fontTable" Target="fontTable.xml"/><Relationship Id="rId7" Type="http://schemas.openxmlformats.org/officeDocument/2006/relationships/image" Target="media/image2.jpg"/><Relationship Id="rId2" Type="http://schemas.openxmlformats.org/officeDocument/2006/relationships/settings" Target="settings.xml"/><Relationship Id="rId29" Type="http://schemas.openxmlformats.org/officeDocument/2006/relationships/image" Target="media/image7.jpg"/><Relationship Id="rId24" Type="http://schemas.openxmlformats.org/officeDocument/2006/relationships/image" Target="media/image30.jpg"/><Relationship Id="rId32" Type="http://schemas.openxmlformats.org/officeDocument/2006/relationships/image" Target="media/image70.jpg"/><Relationship Id="rId37" Type="http://schemas.openxmlformats.org/officeDocument/2006/relationships/image" Target="media/image11.jpg"/><Relationship Id="rId40" Type="http://schemas.openxmlformats.org/officeDocument/2006/relationships/image" Target="media/image110.jpg"/><Relationship Id="rId45" Type="http://schemas.openxmlformats.org/officeDocument/2006/relationships/header" Target="header1.xml"/><Relationship Id="rId53" Type="http://schemas.openxmlformats.org/officeDocument/2006/relationships/footer" Target="footer4.xml"/><Relationship Id="rId58" Type="http://schemas.openxmlformats.org/officeDocument/2006/relationships/header" Target="header8.xml"/><Relationship Id="rId5" Type="http://schemas.openxmlformats.org/officeDocument/2006/relationships/endnotes" Target="endnotes.xml"/><Relationship Id="rId23" Type="http://schemas.openxmlformats.org/officeDocument/2006/relationships/image" Target="media/image4.jpg"/><Relationship Id="rId28" Type="http://schemas.openxmlformats.org/officeDocument/2006/relationships/image" Target="media/image50.jpg"/><Relationship Id="rId36" Type="http://schemas.openxmlformats.org/officeDocument/2006/relationships/image" Target="media/image90.jpg"/><Relationship Id="rId49" Type="http://schemas.openxmlformats.org/officeDocument/2006/relationships/header" Target="header3.xml"/><Relationship Id="rId57" Type="http://schemas.openxmlformats.org/officeDocument/2006/relationships/header" Target="header7.xml"/><Relationship Id="rId61" Type="http://schemas.openxmlformats.org/officeDocument/2006/relationships/header" Target="header9.xml"/><Relationship Id="rId31" Type="http://schemas.openxmlformats.org/officeDocument/2006/relationships/image" Target="media/image8.jpg"/><Relationship Id="rId44" Type="http://schemas.openxmlformats.org/officeDocument/2006/relationships/image" Target="media/image130.jpg"/><Relationship Id="rId52" Type="http://schemas.openxmlformats.org/officeDocument/2006/relationships/header" Target="header5.xml"/><Relationship Id="rId60" Type="http://schemas.openxmlformats.org/officeDocument/2006/relationships/footer" Target="footer8.xml"/><Relationship Id="rId4" Type="http://schemas.openxmlformats.org/officeDocument/2006/relationships/footnotes" Target="footnotes.xml"/><Relationship Id="rId22" Type="http://schemas.openxmlformats.org/officeDocument/2006/relationships/image" Target="media/image20.jpg"/><Relationship Id="rId27" Type="http://schemas.openxmlformats.org/officeDocument/2006/relationships/image" Target="media/image6.jpg"/><Relationship Id="rId30" Type="http://schemas.openxmlformats.org/officeDocument/2006/relationships/image" Target="media/image60.jpg"/><Relationship Id="rId35" Type="http://schemas.openxmlformats.org/officeDocument/2006/relationships/image" Target="media/image10.jpg"/><Relationship Id="rId43" Type="http://schemas.openxmlformats.org/officeDocument/2006/relationships/image" Target="media/image14.jpg"/><Relationship Id="rId48" Type="http://schemas.openxmlformats.org/officeDocument/2006/relationships/footer" Target="footer2.xml"/><Relationship Id="rId56" Type="http://schemas.openxmlformats.org/officeDocument/2006/relationships/footer" Target="footer6.xml"/><Relationship Id="rId64" Type="http://schemas.openxmlformats.org/officeDocument/2006/relationships/theme" Target="theme/theme1.xml"/><Relationship Id="rId51" Type="http://schemas.openxmlformats.org/officeDocument/2006/relationships/header" Target="header4.xml"/><Relationship Id="rId3" Type="http://schemas.openxmlformats.org/officeDocument/2006/relationships/webSettings" Target="webSettings.xml"/><Relationship Id="rId25" Type="http://schemas.openxmlformats.org/officeDocument/2006/relationships/image" Target="media/image5.jpg"/><Relationship Id="rId33" Type="http://schemas.openxmlformats.org/officeDocument/2006/relationships/image" Target="media/image9.jpg"/><Relationship Id="rId38" Type="http://schemas.openxmlformats.org/officeDocument/2006/relationships/image" Target="media/image100.jpg"/><Relationship Id="rId46" Type="http://schemas.openxmlformats.org/officeDocument/2006/relationships/header" Target="header2.xml"/><Relationship Id="rId59" Type="http://schemas.openxmlformats.org/officeDocument/2006/relationships/footer" Target="footer7.xml"/><Relationship Id="rId20" Type="http://schemas.openxmlformats.org/officeDocument/2006/relationships/image" Target="media/image15.jpg"/><Relationship Id="rId41" Type="http://schemas.openxmlformats.org/officeDocument/2006/relationships/image" Target="media/image13.jpg"/><Relationship Id="rId54" Type="http://schemas.openxmlformats.org/officeDocument/2006/relationships/footer" Target="footer5.xml"/><Relationship Id="rId62" Type="http://schemas.openxmlformats.org/officeDocument/2006/relationships/footer" Target="footer9.xml"/><Relationship Id="rId1"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105</Pages>
  <Words>50256</Words>
  <Characters>276410</Characters>
  <Application>Microsoft Office Word</Application>
  <DocSecurity>0</DocSecurity>
  <Lines>2303</Lines>
  <Paragraphs>652</Paragraphs>
  <ScaleCrop>false</ScaleCrop>
  <Company/>
  <LinksUpToDate>false</LinksUpToDate>
  <CharactersWithSpaces>326014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cohérence du vivant</dc:title>
  <dc:subject/>
  <dc:creator>Didier Daloze</dc:creator>
  <cp:keywords/>
  <cp:lastModifiedBy>Didier didou</cp:lastModifiedBy>
  <cp:revision>2</cp:revision>
  <dcterms:created xsi:type="dcterms:W3CDTF">2026-06-23T08:51:00Z</dcterms:created>
  <dcterms:modified xsi:type="dcterms:W3CDTF">2026-06-23T08:51:00Z</dcterms:modified>
</cp:coreProperties>
</file>